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265" w:rsidRDefault="00F17265" w:rsidP="009E4B98">
      <w:pPr>
        <w:tabs>
          <w:tab w:val="left" w:pos="2660"/>
        </w:tabs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Appendix I</w:t>
      </w:r>
    </w:p>
    <w:p w:rsidR="00F17265" w:rsidRDefault="00F17265" w:rsidP="009E4B98">
      <w:pPr>
        <w:tabs>
          <w:tab w:val="left" w:pos="2660"/>
        </w:tabs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17265" w:rsidRPr="001E139B" w:rsidRDefault="00F17265" w:rsidP="009E4B98">
      <w:pPr>
        <w:tabs>
          <w:tab w:val="left" w:pos="2660"/>
        </w:tabs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139B">
        <w:rPr>
          <w:rFonts w:ascii="Times New Roman" w:hAnsi="Times New Roman" w:cs="Times New Roman"/>
          <w:sz w:val="20"/>
          <w:szCs w:val="20"/>
        </w:rPr>
        <w:t xml:space="preserve">Sample sizes for SVD and pollen germination methods. Bold text shows taxonomic groupings used in models. Groups are broken down into lower </w:t>
      </w:r>
      <w:r w:rsidR="00CD24B6" w:rsidRPr="001E139B">
        <w:rPr>
          <w:rFonts w:ascii="Times New Roman" w:hAnsi="Times New Roman" w:cs="Times New Roman"/>
          <w:sz w:val="20"/>
          <w:szCs w:val="20"/>
        </w:rPr>
        <w:t>taxonomic</w:t>
      </w:r>
      <w:r w:rsidRPr="001E139B">
        <w:rPr>
          <w:rFonts w:ascii="Times New Roman" w:hAnsi="Times New Roman" w:cs="Times New Roman"/>
          <w:sz w:val="20"/>
          <w:szCs w:val="20"/>
        </w:rPr>
        <w:t xml:space="preserve"> classification for information where possible. Red text highlights taxa where insufficient data were collected for analysis </w:t>
      </w:r>
    </w:p>
    <w:tbl>
      <w:tblPr>
        <w:tblW w:w="5020" w:type="dxa"/>
        <w:tblInd w:w="93" w:type="dxa"/>
        <w:tblLook w:val="04A0" w:firstRow="1" w:lastRow="0" w:firstColumn="1" w:lastColumn="0" w:noHBand="0" w:noVBand="1"/>
      </w:tblPr>
      <w:tblGrid>
        <w:gridCol w:w="2420"/>
        <w:gridCol w:w="1300"/>
        <w:gridCol w:w="1300"/>
      </w:tblGrid>
      <w:tr w:rsidR="00F17265" w:rsidRPr="001E139B" w:rsidTr="008319D9">
        <w:trPr>
          <w:trHeight w:val="698"/>
        </w:trPr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SVD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Pollen germination</w:t>
            </w:r>
          </w:p>
        </w:tc>
      </w:tr>
      <w:tr w:rsidR="00F17265" w:rsidRPr="001E139B" w:rsidTr="008319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Controls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</w:tr>
      <w:tr w:rsidR="00F17265" w:rsidRPr="001E139B" w:rsidTr="008319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265" w:rsidRPr="001E139B" w:rsidRDefault="00F17265" w:rsidP="006607B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17265" w:rsidRPr="001E139B" w:rsidTr="008319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1E139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Bombus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</w:tr>
      <w:tr w:rsidR="00F17265" w:rsidRPr="001E139B" w:rsidTr="008319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B. </w:t>
            </w:r>
            <w:proofErr w:type="spellStart"/>
            <w:r w:rsidRPr="001E139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terrestris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F17265" w:rsidRPr="001E139B" w:rsidTr="008319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B. </w:t>
            </w:r>
            <w:proofErr w:type="spellStart"/>
            <w:r w:rsidRPr="001E139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lapidarius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F17265" w:rsidRPr="001E139B" w:rsidTr="008319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B. </w:t>
            </w:r>
            <w:proofErr w:type="spellStart"/>
            <w:r w:rsidRPr="001E139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pascuorum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F17265" w:rsidRPr="001E139B" w:rsidTr="008319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265" w:rsidRPr="001E139B" w:rsidRDefault="00F17265" w:rsidP="006607B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17265" w:rsidRPr="001E139B" w:rsidTr="008319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1E139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Episyrphus</w:t>
            </w:r>
            <w:proofErr w:type="spellEnd"/>
            <w:r w:rsidRPr="001E139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39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balteatus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</w:tr>
      <w:tr w:rsidR="00F17265" w:rsidRPr="001E139B" w:rsidTr="008319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265" w:rsidRPr="001E139B" w:rsidRDefault="00F17265" w:rsidP="006607B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17265" w:rsidRPr="001E139B" w:rsidTr="008319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1E139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Eristalis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</w:tr>
      <w:tr w:rsidR="00F17265" w:rsidRPr="001E139B" w:rsidTr="008319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265" w:rsidRPr="001E139B" w:rsidRDefault="00F17265" w:rsidP="006607B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17265" w:rsidRPr="001E139B" w:rsidTr="008319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Other hoverflies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F17265" w:rsidRPr="001E139B" w:rsidTr="008319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both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</w:pPr>
            <w:proofErr w:type="spellStart"/>
            <w:r w:rsidRPr="001E139B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>Syrphini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F17265" w:rsidRPr="001E139B" w:rsidTr="008319D9">
        <w:trPr>
          <w:trHeight w:val="32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both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</w:pPr>
            <w:proofErr w:type="spellStart"/>
            <w:r w:rsidRPr="001E139B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</w:rPr>
              <w:t>Bacchini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F17265" w:rsidRPr="001E139B" w:rsidTr="008319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265" w:rsidRPr="001E139B" w:rsidRDefault="00F17265" w:rsidP="006607B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17265" w:rsidRPr="001E139B" w:rsidTr="008319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265" w:rsidRPr="001E139B" w:rsidRDefault="00F17265" w:rsidP="006607BB">
            <w:pPr>
              <w:jc w:val="both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</w:pPr>
            <w:proofErr w:type="spellStart"/>
            <w:r w:rsidRPr="001E139B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Apis</w:t>
            </w:r>
            <w:proofErr w:type="spellEnd"/>
            <w:r w:rsidRPr="001E139B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E139B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mellifera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1</w:t>
            </w:r>
          </w:p>
        </w:tc>
      </w:tr>
      <w:tr w:rsidR="00F17265" w:rsidRPr="001E139B" w:rsidTr="008319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265" w:rsidRPr="001E139B" w:rsidRDefault="00F17265" w:rsidP="006607BB">
            <w:pPr>
              <w:jc w:val="both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</w:pPr>
            <w:proofErr w:type="spellStart"/>
            <w:r w:rsidRPr="001E139B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Andrena</w:t>
            </w:r>
            <w:proofErr w:type="spellEnd"/>
            <w:r w:rsidRPr="001E139B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 xml:space="preserve"> sp.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1</w:t>
            </w:r>
          </w:p>
        </w:tc>
      </w:tr>
      <w:tr w:rsidR="00F17265" w:rsidRPr="001E139B" w:rsidTr="008319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265" w:rsidRPr="001E139B" w:rsidRDefault="00F17265" w:rsidP="006607BB">
            <w:pPr>
              <w:jc w:val="both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</w:pPr>
            <w:proofErr w:type="spellStart"/>
            <w:r w:rsidRPr="001E139B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Sphecodes</w:t>
            </w:r>
            <w:proofErr w:type="spellEnd"/>
            <w:r w:rsidRPr="001E139B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 xml:space="preserve"> sp.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2</w:t>
            </w:r>
          </w:p>
        </w:tc>
      </w:tr>
      <w:tr w:rsidR="00F17265" w:rsidRPr="001E139B" w:rsidTr="008319D9">
        <w:trPr>
          <w:trHeight w:val="320"/>
        </w:trPr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both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</w:pPr>
            <w:proofErr w:type="spellStart"/>
            <w:r w:rsidRPr="001E139B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>Lasioglossum</w:t>
            </w:r>
            <w:proofErr w:type="spellEnd"/>
            <w:r w:rsidRPr="001E139B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</w:rPr>
              <w:t xml:space="preserve"> sp.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265" w:rsidRPr="001E139B" w:rsidRDefault="00F17265" w:rsidP="006607BB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1E139B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0</w:t>
            </w:r>
          </w:p>
        </w:tc>
      </w:tr>
    </w:tbl>
    <w:p w:rsidR="00A84D1A" w:rsidRDefault="00A84D1A" w:rsidP="009E4B98">
      <w:pPr>
        <w:spacing w:line="480" w:lineRule="auto"/>
        <w:rPr>
          <w:rFonts w:ascii="Times" w:eastAsia="Times New Roman" w:hAnsi="Times" w:cs="Times New Roman"/>
          <w:sz w:val="20"/>
          <w:szCs w:val="20"/>
        </w:rPr>
        <w:sectPr w:rsidR="00A84D1A" w:rsidSect="00F17265"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:rsidR="00285BD0" w:rsidRDefault="00285BD0" w:rsidP="009E4B98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lastRenderedPageBreak/>
        <w:t>Appendix II</w:t>
      </w:r>
    </w:p>
    <w:p w:rsidR="00A84D1A" w:rsidRDefault="00A84D1A" w:rsidP="009E4B98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</w:p>
    <w:p w:rsidR="00285BD0" w:rsidRDefault="009E4B98" w:rsidP="009E4B98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Full</w:t>
      </w:r>
      <w:r w:rsidR="00A84D1A">
        <w:rPr>
          <w:rFonts w:ascii="Times" w:eastAsia="Times New Roman" w:hAnsi="Times" w:cs="Times New Roman"/>
          <w:sz w:val="20"/>
          <w:szCs w:val="20"/>
        </w:rPr>
        <w:t xml:space="preserve"> and</w:t>
      </w:r>
      <w:r w:rsidR="00CC7B6F">
        <w:rPr>
          <w:rFonts w:ascii="Times" w:eastAsia="Times New Roman" w:hAnsi="Times" w:cs="Times New Roman"/>
          <w:sz w:val="20"/>
          <w:szCs w:val="20"/>
        </w:rPr>
        <w:t xml:space="preserve"> </w:t>
      </w:r>
      <w:r w:rsidR="00BA642C">
        <w:rPr>
          <w:rFonts w:ascii="Times" w:eastAsia="Times New Roman" w:hAnsi="Times" w:cs="Times New Roman"/>
          <w:sz w:val="20"/>
          <w:szCs w:val="20"/>
        </w:rPr>
        <w:t>minimum</w:t>
      </w:r>
      <w:r w:rsidR="00CC7B6F">
        <w:rPr>
          <w:rFonts w:ascii="Times" w:eastAsia="Times New Roman" w:hAnsi="Times" w:cs="Times New Roman"/>
          <w:sz w:val="20"/>
          <w:szCs w:val="20"/>
        </w:rPr>
        <w:t xml:space="preserve"> (final)</w:t>
      </w:r>
      <w:r w:rsidR="00A84D1A">
        <w:rPr>
          <w:rFonts w:ascii="Times" w:eastAsia="Times New Roman" w:hAnsi="Times" w:cs="Times New Roman"/>
          <w:sz w:val="20"/>
          <w:szCs w:val="20"/>
        </w:rPr>
        <w:t xml:space="preserve"> models </w:t>
      </w:r>
    </w:p>
    <w:tbl>
      <w:tblPr>
        <w:tblW w:w="12758" w:type="dxa"/>
        <w:tblLook w:val="04A0" w:firstRow="1" w:lastRow="0" w:firstColumn="1" w:lastColumn="0" w:noHBand="0" w:noVBand="1"/>
      </w:tblPr>
      <w:tblGrid>
        <w:gridCol w:w="2410"/>
        <w:gridCol w:w="3827"/>
        <w:gridCol w:w="2552"/>
        <w:gridCol w:w="1417"/>
        <w:gridCol w:w="709"/>
        <w:gridCol w:w="1843"/>
      </w:tblGrid>
      <w:tr w:rsidR="00A84D1A" w:rsidRPr="00A84D1A" w:rsidTr="006607BB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Fixed effects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Random effects</w:t>
            </w:r>
            <w:r w:rsidR="00CF53A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(intercept)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Distribution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AIC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Residual degrees of freedom</w:t>
            </w:r>
          </w:p>
        </w:tc>
      </w:tr>
      <w:tr w:rsidR="009E4B98" w:rsidRPr="00285BD0" w:rsidTr="006607BB">
        <w:trPr>
          <w:trHeight w:val="300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D1A" w:rsidRDefault="00285BD0" w:rsidP="009E4B9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Pollinator effectiveness (PE) </w:t>
            </w:r>
          </w:p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field data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A84D1A" w:rsidRPr="00A84D1A" w:rsidTr="006607BB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n-GB"/>
              </w:rPr>
              <w:t>SVD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A84D1A" w:rsidRPr="00A84D1A" w:rsidTr="006607BB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Full model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visitor species, visit length, time of visit, wind speed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date, visitor individual, plant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Negative binomial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1388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127</w:t>
            </w:r>
          </w:p>
        </w:tc>
      </w:tr>
      <w:tr w:rsidR="009E4B98" w:rsidRPr="00285BD0" w:rsidTr="006607BB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Minimum model 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visitor species, wind speed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1378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133</w:t>
            </w:r>
          </w:p>
        </w:tc>
      </w:tr>
      <w:tr w:rsidR="00A84D1A" w:rsidRPr="00A84D1A" w:rsidTr="006607BB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A84D1A" w:rsidRPr="00A84D1A" w:rsidTr="006607BB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n-GB"/>
              </w:rPr>
              <w:t>Papilla cells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A84D1A" w:rsidRPr="00A84D1A" w:rsidTr="006607BB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Full model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visitor species, wind speed, time of visit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date, visitor individual, plant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Negative binomial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87</w:t>
            </w:r>
          </w:p>
        </w:tc>
      </w:tr>
      <w:tr w:rsidR="00A84D1A" w:rsidRPr="00A84D1A" w:rsidTr="006607BB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Minimum model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visitor species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plant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90</w:t>
            </w:r>
          </w:p>
        </w:tc>
      </w:tr>
      <w:tr w:rsidR="00A84D1A" w:rsidRPr="00A84D1A" w:rsidTr="006607BB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A84D1A" w:rsidRPr="00A84D1A" w:rsidTr="006607BB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n-GB"/>
              </w:rPr>
              <w:t xml:space="preserve">Pollen germination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A84D1A" w:rsidRPr="00A84D1A" w:rsidTr="006607BB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Full model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1F2BBD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visitor species, wind speed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date, visitor individual, plant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Poisson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1F2BBD" w:rsidP="009E4B9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2BBD" w:rsidRPr="00285BD0" w:rsidRDefault="001F2BBD" w:rsidP="001F2BBD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88</w:t>
            </w:r>
          </w:p>
        </w:tc>
      </w:tr>
      <w:tr w:rsidR="009E4B98" w:rsidRPr="00285BD0" w:rsidTr="006607BB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Minimum model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visitor species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date, visitor individual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90</w:t>
            </w:r>
          </w:p>
        </w:tc>
      </w:tr>
      <w:tr w:rsidR="00A84D1A" w:rsidRPr="00A84D1A" w:rsidTr="006607BB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A84D1A" w:rsidRPr="00A84D1A" w:rsidTr="006607BB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Manual Pollination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A84D1A" w:rsidRPr="00A84D1A" w:rsidTr="006607BB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n-GB"/>
              </w:rPr>
              <w:t>Pollen germination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A84D1A" w:rsidRPr="00A84D1A" w:rsidTr="006607BB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Full model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time of pollination, self or cross pollination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date, plant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Negative binomial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BD0" w:rsidRPr="00285BD0" w:rsidRDefault="00285BD0" w:rsidP="009E4B9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</w:tr>
      <w:tr w:rsidR="009E4B98" w:rsidRPr="00285BD0" w:rsidTr="006607BB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Minimum model 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self or cross pollination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19</w:t>
            </w:r>
          </w:p>
        </w:tc>
      </w:tr>
      <w:tr w:rsidR="00A84D1A" w:rsidRPr="00A84D1A" w:rsidTr="006607BB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A84D1A" w:rsidRPr="00A84D1A" w:rsidTr="006607BB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n-GB"/>
              </w:rPr>
              <w:t>Papilla cells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A84D1A" w:rsidRPr="00A84D1A" w:rsidTr="006607BB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Full model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time of pollination, self or cross pollination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date, plant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Negative binomial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15</w:t>
            </w:r>
          </w:p>
        </w:tc>
      </w:tr>
      <w:tr w:rsidR="009E4B98" w:rsidRPr="00285BD0" w:rsidTr="006607BB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Minimum model 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self or cross pollination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5BD0" w:rsidRPr="00285BD0" w:rsidRDefault="00285BD0" w:rsidP="009E4B9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285B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19</w:t>
            </w:r>
          </w:p>
        </w:tc>
      </w:tr>
    </w:tbl>
    <w:p w:rsidR="00307F74" w:rsidRPr="00307F74" w:rsidRDefault="00307F74" w:rsidP="00307F74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7F74">
        <w:rPr>
          <w:rFonts w:ascii="Times New Roman" w:hAnsi="Times New Roman" w:cs="Times New Roman"/>
          <w:sz w:val="20"/>
          <w:szCs w:val="20"/>
        </w:rPr>
        <w:t xml:space="preserve"> Random effects were</w:t>
      </w:r>
      <w:bookmarkStart w:id="0" w:name="_GoBack"/>
      <w:bookmarkEnd w:id="0"/>
      <w:r w:rsidRPr="00307F74">
        <w:rPr>
          <w:rFonts w:ascii="Times New Roman" w:hAnsi="Times New Roman" w:cs="Times New Roman"/>
          <w:sz w:val="20"/>
          <w:szCs w:val="20"/>
        </w:rPr>
        <w:t xml:space="preserve"> removed if they had no effect on the model estimates.</w:t>
      </w:r>
    </w:p>
    <w:p w:rsidR="00285BD0" w:rsidRPr="00285BD0" w:rsidRDefault="00285BD0" w:rsidP="009E4B98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</w:p>
    <w:sectPr w:rsidR="00285BD0" w:rsidRPr="00285BD0" w:rsidSect="00A84D1A">
      <w:pgSz w:w="16838" w:h="11906" w:orient="landscape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65"/>
    <w:rsid w:val="001F2BBD"/>
    <w:rsid w:val="00274382"/>
    <w:rsid w:val="00285BD0"/>
    <w:rsid w:val="00291038"/>
    <w:rsid w:val="002A4265"/>
    <w:rsid w:val="00307F74"/>
    <w:rsid w:val="006607BB"/>
    <w:rsid w:val="00704F3D"/>
    <w:rsid w:val="009A6CEF"/>
    <w:rsid w:val="009E4B98"/>
    <w:rsid w:val="00A84D1A"/>
    <w:rsid w:val="00BA642C"/>
    <w:rsid w:val="00BB4948"/>
    <w:rsid w:val="00C96E8C"/>
    <w:rsid w:val="00CC7B6F"/>
    <w:rsid w:val="00CD24B6"/>
    <w:rsid w:val="00CF53A5"/>
    <w:rsid w:val="00D72A9F"/>
    <w:rsid w:val="00E444EB"/>
    <w:rsid w:val="00F1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21819-8016-4DC0-9CD1-6334EFC5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26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17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 Andrews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Patchett</dc:creator>
  <cp:keywords/>
  <dc:description/>
  <cp:lastModifiedBy>Robert Patchett</cp:lastModifiedBy>
  <cp:revision>18</cp:revision>
  <dcterms:created xsi:type="dcterms:W3CDTF">2016-10-16T20:57:00Z</dcterms:created>
  <dcterms:modified xsi:type="dcterms:W3CDTF">2017-02-24T16:44:00Z</dcterms:modified>
</cp:coreProperties>
</file>