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5839" w14:textId="4AF65F52" w:rsidR="00F91DF9" w:rsidRPr="00F91DF9" w:rsidRDefault="00F91DF9" w:rsidP="00F91DF9">
      <w:pPr>
        <w:pStyle w:val="Heading"/>
        <w:rPr>
          <w:color w:val="7F7F7F" w:themeColor="text1" w:themeTint="80"/>
        </w:rPr>
      </w:pPr>
      <w:r w:rsidRPr="00F91DF9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7BEC" wp14:editId="68B3B683">
                <wp:simplePos x="0" y="0"/>
                <wp:positionH relativeFrom="margin">
                  <wp:align>left</wp:align>
                </wp:positionH>
                <wp:positionV relativeFrom="margin">
                  <wp:posOffset>-374650</wp:posOffset>
                </wp:positionV>
                <wp:extent cx="6191250" cy="488950"/>
                <wp:effectExtent l="0" t="0" r="0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88950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CA4CC" w14:textId="7EF07B6E" w:rsidR="00F91DF9" w:rsidRPr="00E37388" w:rsidRDefault="00F91DF9" w:rsidP="00F91DF9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31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Stanley &amp;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Cosnett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57BEC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0;margin-top:-29.5pt;width:487.5pt;height:3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" fillcolor="#fcb424" stroked="f" strokeweight=".5pt">
                <v:textbox>
                  <w:txbxContent>
                    <w:p w14:paraId="50BCA4CC" w14:textId="7EF07B6E" w:rsidR="00F91DF9" w:rsidRPr="00E37388" w:rsidRDefault="00F91DF9" w:rsidP="00F91DF9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31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5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Stanley &amp;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Cosnett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hyperlink r:id="rId4" w:history="1">
        <w:r w:rsidRPr="00F91DF9">
          <w:rPr>
            <w:rStyle w:val="Hyperlink"/>
            <w:color w:val="7F7F7F" w:themeColor="text1" w:themeTint="80"/>
          </w:rPr>
          <w:t>DOI: 10.26786/1920-7603(2022)670</w:t>
        </w:r>
      </w:hyperlink>
      <w:r w:rsidRPr="00F91DF9">
        <w:rPr>
          <w:noProof/>
          <w:color w:val="7F7F7F" w:themeColor="text1" w:themeTint="80"/>
        </w:rPr>
        <w:drawing>
          <wp:anchor distT="0" distB="0" distL="114300" distR="114300" simplePos="0" relativeHeight="251660288" behindDoc="0" locked="0" layoutInCell="1" allowOverlap="1" wp14:anchorId="09086C23" wp14:editId="1A89DBC3">
            <wp:simplePos x="0" y="0"/>
            <wp:positionH relativeFrom="margin">
              <wp:posOffset>5704963</wp:posOffset>
            </wp:positionH>
            <wp:positionV relativeFrom="paragraph">
              <wp:posOffset>-382905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42DD5" w14:textId="77777777" w:rsidR="004207ED" w:rsidRDefault="004207ED" w:rsidP="004207ED"/>
    <w:p w14:paraId="71F83D31" w14:textId="57F2153E" w:rsidR="004207ED" w:rsidRDefault="004207ED" w:rsidP="004207ED">
      <w:r>
        <w:rPr>
          <w:noProof/>
          <w:lang w:bidi="bo-CN"/>
        </w:rPr>
        <w:drawing>
          <wp:inline distT="0" distB="0" distL="0" distR="0" wp14:anchorId="7D25CB47" wp14:editId="1354EDEB">
            <wp:extent cx="5312675" cy="5193803"/>
            <wp:effectExtent l="0" t="0" r="2540" b="6985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75" cy="519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4CD9B" w14:textId="1B9BB3F3" w:rsidR="004207ED" w:rsidRPr="004207ED" w:rsidRDefault="004207ED" w:rsidP="004207ED">
      <w:r w:rsidRPr="004207ED">
        <w:rPr>
          <w:b/>
          <w:bCs/>
        </w:rPr>
        <w:t xml:space="preserve">Figure </w:t>
      </w:r>
      <w:r w:rsidRPr="005236D3">
        <w:rPr>
          <w:b/>
          <w:bCs/>
        </w:rPr>
        <w:t>S</w:t>
      </w:r>
      <w:r w:rsidR="005236D3" w:rsidRPr="005236D3">
        <w:rPr>
          <w:b/>
          <w:bCs/>
        </w:rPr>
        <w:t>1</w:t>
      </w:r>
      <w:r w:rsidRPr="004207ED">
        <w:rPr>
          <w:b/>
          <w:bCs/>
        </w:rPr>
        <w:t>.</w:t>
      </w:r>
      <w:r w:rsidRPr="004207ED">
        <w:t xml:space="preserve"> Correlation matrix showing the </w:t>
      </w:r>
      <w:r>
        <w:t>impact of landscape measures on pollinator species richness (Rich.) and abundance (</w:t>
      </w:r>
      <w:proofErr w:type="spellStart"/>
      <w:r>
        <w:t>Abun</w:t>
      </w:r>
      <w:proofErr w:type="spellEnd"/>
      <w:r>
        <w:t>.) as well as the environmental variability between orchards. All variables were measured in 1km buffer around the orchards. Temp is the mean annual temperature (</w:t>
      </w:r>
      <w:r>
        <w:rPr>
          <w:rFonts w:cstheme="minorHAnsi"/>
        </w:rPr>
        <w:t xml:space="preserve">°C), </w:t>
      </w:r>
      <w:proofErr w:type="spellStart"/>
      <w:r>
        <w:rPr>
          <w:rFonts w:cstheme="minorHAnsi"/>
        </w:rPr>
        <w:t>Precip</w:t>
      </w:r>
      <w:proofErr w:type="spellEnd"/>
      <w:r>
        <w:rPr>
          <w:rFonts w:cstheme="minorHAnsi"/>
        </w:rPr>
        <w:t>. Is the mean annual rainfall (mm). The landscape variables measured as a percentage cover within the buffer.</w:t>
      </w:r>
      <w:r>
        <w:t xml:space="preserve"> Richness and abundance</w:t>
      </w:r>
      <w:r w:rsidRPr="004207ED">
        <w:t xml:space="preserve"> (highlighted in green) w</w:t>
      </w:r>
      <w:r>
        <w:t xml:space="preserve">ere </w:t>
      </w:r>
      <w:r w:rsidRPr="004207ED">
        <w:t xml:space="preserve">used as the response variables in a linear mixed effects model. </w:t>
      </w:r>
      <w:r>
        <w:t xml:space="preserve">No environmental variables showed a significant relationship with either richness or abundance of pollinator species. </w:t>
      </w:r>
      <w:r w:rsidRPr="004207ED">
        <w:t>Value on the upper triangle is the Pearson’s correlation coefficient and the * refer to the p-value significance level; *&gt;0.05, **&gt;-.01, ***&gt;0.0001.</w:t>
      </w:r>
    </w:p>
    <w:p w14:paraId="564B999D" w14:textId="4E3583B1" w:rsidR="00945DC9" w:rsidRDefault="00945DC9"/>
    <w:p w14:paraId="760A061F" w14:textId="7999D7E2" w:rsidR="00B55184" w:rsidRDefault="00B55184"/>
    <w:p w14:paraId="1DFBE66D" w14:textId="63C397AC" w:rsidR="00B55184" w:rsidRDefault="00B55184"/>
    <w:p w14:paraId="619E848A" w14:textId="77777777" w:rsidR="00B55184" w:rsidRDefault="00B55184"/>
    <w:p w14:paraId="76082460" w14:textId="194F80EB" w:rsidR="00472827" w:rsidRDefault="00472827"/>
    <w:p w14:paraId="1A118899" w14:textId="7484CEA2" w:rsidR="00B55184" w:rsidRDefault="00B55184">
      <w:r w:rsidRPr="005236D3">
        <w:rPr>
          <w:b/>
          <w:bCs/>
        </w:rPr>
        <w:t>Table S</w:t>
      </w:r>
      <w:r w:rsidR="00D82196">
        <w:rPr>
          <w:b/>
          <w:bCs/>
        </w:rPr>
        <w:t>1</w:t>
      </w:r>
      <w:r w:rsidRPr="005236D3">
        <w:rPr>
          <w:b/>
          <w:bCs/>
        </w:rPr>
        <w:t>.</w:t>
      </w:r>
      <w:r>
        <w:t xml:space="preserve"> </w:t>
      </w:r>
      <w:r w:rsidR="009B5B94">
        <w:t>Linear mixed effects model to test for the effect of the surrounding landscape and climate conditions on pollinator species richness and abundance per orchard.</w:t>
      </w:r>
    </w:p>
    <w:tbl>
      <w:tblPr>
        <w:tblW w:w="9274" w:type="dxa"/>
        <w:tblLook w:val="04A0" w:firstRow="1" w:lastRow="0" w:firstColumn="1" w:lastColumn="0" w:noHBand="0" w:noVBand="1"/>
      </w:tblPr>
      <w:tblGrid>
        <w:gridCol w:w="1843"/>
        <w:gridCol w:w="1104"/>
        <w:gridCol w:w="1731"/>
        <w:gridCol w:w="627"/>
        <w:gridCol w:w="1164"/>
        <w:gridCol w:w="1671"/>
        <w:gridCol w:w="1134"/>
      </w:tblGrid>
      <w:tr w:rsidR="00B55184" w:rsidRPr="00B55184" w14:paraId="4ABC08CD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B2F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0EA1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Species Richness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93E69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Abundance</w:t>
            </w:r>
          </w:p>
        </w:tc>
      </w:tr>
      <w:tr w:rsidR="00B55184" w:rsidRPr="00B55184" w14:paraId="07AB31AB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8554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Predictors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ADB9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Estimates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739D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CI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2CF8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0541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Estimates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5C51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50C3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</w:tr>
      <w:tr w:rsidR="009B5B94" w:rsidRPr="00B55184" w14:paraId="371AF46F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504" w14:textId="77777777" w:rsidR="009B5B94" w:rsidRPr="00B55184" w:rsidRDefault="009B5B94" w:rsidP="009B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F7A0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-2338.99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818E" w14:textId="0E217191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-6728</w:t>
            </w: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.07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2050</w:t>
            </w: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7E28D" w14:textId="3C78E36F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1D61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-14570.7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F598" w14:textId="2977E5C6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-32994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.08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3852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49CAA" w14:textId="6DF2B77D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0.573</w:t>
            </w:r>
          </w:p>
        </w:tc>
      </w:tr>
      <w:tr w:rsidR="009B5B94" w:rsidRPr="00B55184" w14:paraId="19667C2E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1587" w14:textId="422965EA" w:rsidR="009B5B94" w:rsidRPr="00B55184" w:rsidRDefault="009B5B94" w:rsidP="009B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Annual Temp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(°C)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8F4C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20.08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1360" w14:textId="3601C716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-591.61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631.77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82FA1" w14:textId="69B2E675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00BE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-648.18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36EB" w14:textId="04C47978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-3129.22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1832.86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8A32" w14:textId="35F3AB19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0.662</w:t>
            </w:r>
          </w:p>
        </w:tc>
      </w:tr>
      <w:tr w:rsidR="009B5B94" w:rsidRPr="00B55184" w14:paraId="30EE36B6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64A" w14:textId="14486D22" w:rsidR="009B5B94" w:rsidRPr="00B55184" w:rsidRDefault="009B5B94" w:rsidP="009B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Annual </w:t>
            </w:r>
            <w:proofErr w:type="spellStart"/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Precip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(mm)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137C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7B80" w14:textId="1787840A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-1.43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CB64B" w14:textId="26CE2549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1818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F0B6" w14:textId="0DF96B1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-5.11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16576" w14:textId="39D9B2A1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0.731</w:t>
            </w:r>
          </w:p>
        </w:tc>
      </w:tr>
      <w:tr w:rsidR="009B5B94" w:rsidRPr="00B55184" w14:paraId="528C7962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AB99" w14:textId="38E1EE4B" w:rsidR="009B5B94" w:rsidRPr="00B55184" w:rsidRDefault="009B5B94" w:rsidP="009B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Grassland</w:t>
            </w:r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F15B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18.11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3C06" w14:textId="4598E55B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-66.01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102.24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797B5" w14:textId="39F922DE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D963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211.32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94AF" w14:textId="427B8BED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-124.81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092A" w14:textId="6382C426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0.38</w:t>
            </w:r>
          </w:p>
        </w:tc>
      </w:tr>
      <w:tr w:rsidR="009B5B94" w:rsidRPr="00B55184" w14:paraId="6FBC3166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872" w14:textId="78D5FCAA" w:rsidR="009B5B94" w:rsidRPr="00B55184" w:rsidRDefault="009B5B94" w:rsidP="009B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9111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21.15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297E" w14:textId="4771D1E2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-72.71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4AB53" w14:textId="24E1BB62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8636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253.32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B795" w14:textId="7BF740F3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-120.34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9B39B" w14:textId="1AF22276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0.383</w:t>
            </w:r>
          </w:p>
        </w:tc>
      </w:tr>
      <w:tr w:rsidR="009B5B94" w:rsidRPr="00B55184" w14:paraId="369D91A3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0C12" w14:textId="5A4FC4DB" w:rsidR="009B5B94" w:rsidRPr="00B55184" w:rsidRDefault="009B5B94" w:rsidP="009B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C54F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5F6F" w14:textId="6E72A1FC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-21.20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72.40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30934" w14:textId="2B5ABD40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EEAE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210.76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3412" w14:textId="79DAA091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24.78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6C7C" w14:textId="404554E2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0.255</w:t>
            </w:r>
          </w:p>
        </w:tc>
      </w:tr>
      <w:tr w:rsidR="009B5B94" w:rsidRPr="00B55184" w14:paraId="2675BB9E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8E3B8" w14:textId="3C4DD354" w:rsidR="009B5B94" w:rsidRPr="00B55184" w:rsidRDefault="009B5B94" w:rsidP="009B5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</w:t>
            </w:r>
            <w:r w:rsidRPr="009B5B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4EAF3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23.74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655B4" w14:textId="0FC30302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-22.30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69.79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2A3AD" w14:textId="5051FDB6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B5B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DC9B0" w14:textId="7777777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193.54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F345D" w14:textId="73CB8FEE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9.52</w:t>
            </w:r>
            <w:r w:rsidR="008D2D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377.57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8B2F1" w14:textId="3BCC1DF7" w:rsidR="009B5B94" w:rsidRPr="00B55184" w:rsidRDefault="009B5B94" w:rsidP="009B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0.217</w:t>
            </w:r>
          </w:p>
        </w:tc>
      </w:tr>
      <w:tr w:rsidR="00B55184" w:rsidRPr="00B55184" w14:paraId="0952CB30" w14:textId="77777777" w:rsidTr="009B5B94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F60B" w14:textId="2E15AB6C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B55184">
              <w:rPr>
                <w:rFonts w:ascii="Calibri" w:eastAsia="Times New Roman" w:hAnsi="Calibri" w:cs="Calibri"/>
                <w:b/>
                <w:bCs/>
                <w:color w:val="000000"/>
              </w:rPr>
              <w:t>Random Effects</w:t>
            </w:r>
            <w:r w:rsidR="009B5B94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(District)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FE48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D46A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D28E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6893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184" w:rsidRPr="00B55184" w14:paraId="7EC426D4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69C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506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5716.51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E5AA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89876.83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678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9006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F545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2FA7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184" w:rsidRPr="00B55184" w14:paraId="104E0911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B4F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0F1F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07E9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11050.43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1B7D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3378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711D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47C4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184" w:rsidRPr="00B55184" w14:paraId="35C715A5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8328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ICC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4EED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B92F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06CF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F8A8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2D7B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A978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184" w:rsidRPr="00B55184" w14:paraId="610E7B27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57F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48B5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4436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9A24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3EB5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6140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9045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184" w:rsidRPr="00B55184" w14:paraId="1CF7C61E" w14:textId="77777777" w:rsidTr="009B5B9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77DD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13F4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5A19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3E7C" w14:textId="77777777" w:rsidR="00B55184" w:rsidRPr="00B55184" w:rsidRDefault="00B55184" w:rsidP="00B5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E6E0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F253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108D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184" w:rsidRPr="00B55184" w14:paraId="79D3BAD4" w14:textId="77777777" w:rsidTr="009B5B9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3F05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Marginal R2 / Conditional R2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7FA7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0.458 / NA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0588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551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0.513 / 0.566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0068" w14:textId="77777777" w:rsidR="00B55184" w:rsidRPr="00B55184" w:rsidRDefault="00B55184" w:rsidP="00B55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72FF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29D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30CA" w14:textId="77777777" w:rsidR="00B55184" w:rsidRPr="00B55184" w:rsidRDefault="00B55184" w:rsidP="00B55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B90DF4" w14:textId="26817255" w:rsidR="00472827" w:rsidRDefault="00472827"/>
    <w:p w14:paraId="4F0BFC99" w14:textId="36242603" w:rsidR="005506EF" w:rsidRDefault="00BD0A95">
      <w:r w:rsidRPr="00BD0A95">
        <w:rPr>
          <w:b/>
          <w:bCs/>
        </w:rPr>
        <w:t>Table S</w:t>
      </w:r>
      <w:r w:rsidR="00D82196">
        <w:rPr>
          <w:b/>
          <w:bCs/>
        </w:rPr>
        <w:t>2</w:t>
      </w:r>
      <w:r w:rsidRPr="00BD0A95">
        <w:rPr>
          <w:b/>
          <w:bCs/>
        </w:rPr>
        <w:t>.</w:t>
      </w:r>
      <w:r w:rsidRPr="00BD0A95">
        <w:t xml:space="preserve"> Linear mixed effects model to test for the effect</w:t>
      </w:r>
      <w:r>
        <w:t xml:space="preserve"> pollinator abundance on mean apple weight (g).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717"/>
        <w:gridCol w:w="1125"/>
        <w:gridCol w:w="1134"/>
        <w:gridCol w:w="993"/>
      </w:tblGrid>
      <w:tr w:rsidR="005506EF" w:rsidRPr="005506EF" w14:paraId="79258913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D13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169E9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Mean Weight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B1349" w14:textId="77777777" w:rsid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Mean Weight </w:t>
            </w:r>
          </w:p>
          <w:p w14:paraId="09C8D87A" w14:textId="3C9BCDF5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(</w:t>
            </w:r>
            <w:proofErr w:type="spellStart"/>
            <w:proofErr w:type="gramStart"/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exclud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ing</w:t>
            </w:r>
            <w:proofErr w:type="spellEnd"/>
            <w:proofErr w:type="gramEnd"/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t</w:t>
            </w:r>
            <w:proofErr w:type="spellStart"/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otal</w:t>
            </w:r>
            <w:proofErr w:type="spellEnd"/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a</w:t>
            </w:r>
            <w:proofErr w:type="spellStart"/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bundance</w:t>
            </w:r>
            <w:proofErr w:type="spellEnd"/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5506EF" w:rsidRPr="005506EF" w14:paraId="2B71269D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8860E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Predictors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B8D25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Estimates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97EA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AACD2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4D2B2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Estimates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3F1C6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FD1D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</w:tr>
      <w:tr w:rsidR="005506EF" w:rsidRPr="005506EF" w14:paraId="1A14A17A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3026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F6D9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2E5" w14:textId="5A191DA1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50.93–66.54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796D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0D9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4BCA" w14:textId="429F6DAF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57.78–67.81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5EBF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&lt;0.001</w:t>
            </w:r>
          </w:p>
        </w:tc>
      </w:tr>
      <w:tr w:rsidR="005506EF" w:rsidRPr="005506EF" w14:paraId="7768C5D5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81DD" w14:textId="0A71CD76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Total abundance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CC22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0DD1" w14:textId="1FCC781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0.04–0.05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01E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CCE5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98B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66DC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06EF" w:rsidRPr="005506EF" w14:paraId="6077010F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D59" w14:textId="1F9D844E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Hoverfly</w:t>
            </w: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abun</w:t>
            </w:r>
            <w:proofErr w:type="spellEnd"/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7398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53E7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9BE9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F10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B559" w14:textId="52515A23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0.06–0.08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FDB0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&lt;0.001</w:t>
            </w:r>
          </w:p>
        </w:tc>
      </w:tr>
      <w:tr w:rsidR="005506EF" w:rsidRPr="005506EF" w14:paraId="7E7EEAC1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7829" w14:textId="0E7262A5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Honeybee </w:t>
            </w:r>
            <w:proofErr w:type="spellStart"/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abun</w:t>
            </w:r>
            <w:proofErr w:type="spellEnd"/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dance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A353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663D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01E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AF6A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380C" w14:textId="207D5ADE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0.05–0.06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E339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&lt;0.001</w:t>
            </w:r>
          </w:p>
        </w:tc>
      </w:tr>
      <w:tr w:rsidR="005506EF" w:rsidRPr="005506EF" w14:paraId="58696FCA" w14:textId="77777777" w:rsidTr="005506EF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E147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06EF">
              <w:rPr>
                <w:rFonts w:ascii="Calibri" w:eastAsia="Times New Roman" w:hAnsi="Calibri" w:cs="Calibri"/>
                <w:b/>
                <w:bCs/>
                <w:color w:val="000000"/>
              </w:rPr>
              <w:t>Random Effects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1AD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E5F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11CA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3D3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6EF" w:rsidRPr="005506EF" w14:paraId="64ADC9DB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85ED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C45D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9DF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640A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C048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4C2B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E86F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6EF" w:rsidRPr="005506EF" w14:paraId="296B0E62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719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038B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FE8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2AE7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EAC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AC4A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6860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6EF" w:rsidRPr="005506EF" w14:paraId="480B3945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8179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B775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554" w14:textId="78E968F8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4FB3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6D5A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021D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0C72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6EF" w:rsidRPr="005506EF" w14:paraId="3E8BC3BB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D52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5A26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4B49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DD13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0C87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5CB9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228F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6EF" w:rsidRPr="005506EF" w14:paraId="65FA96E1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B979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16F2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2066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4C5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9A2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FAF2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C725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6EF" w:rsidRPr="005506EF" w14:paraId="5374143E" w14:textId="77777777" w:rsidTr="005506E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17AB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Marginal R2 / Conditional 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E478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0.888 / 0.979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844" w14:textId="77777777" w:rsidR="005506EF" w:rsidRPr="005506EF" w:rsidRDefault="005506EF" w:rsidP="00550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506E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0.968 / NA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FF63" w14:textId="77777777" w:rsidR="005506EF" w:rsidRPr="005506EF" w:rsidRDefault="005506EF" w:rsidP="0055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6E61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4AEA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DE61" w14:textId="77777777" w:rsidR="005506EF" w:rsidRPr="005506EF" w:rsidRDefault="005506EF" w:rsidP="005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F0355B" w14:textId="77777777" w:rsidR="005506EF" w:rsidRDefault="005506EF" w:rsidP="00D82196"/>
    <w:sectPr w:rsidR="00550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D"/>
    <w:rsid w:val="00080474"/>
    <w:rsid w:val="00096E4B"/>
    <w:rsid w:val="000A4902"/>
    <w:rsid w:val="000F27F8"/>
    <w:rsid w:val="00120D88"/>
    <w:rsid w:val="00127E53"/>
    <w:rsid w:val="001A37AE"/>
    <w:rsid w:val="001B31AC"/>
    <w:rsid w:val="001D64CD"/>
    <w:rsid w:val="001F5B71"/>
    <w:rsid w:val="00206099"/>
    <w:rsid w:val="00240C1F"/>
    <w:rsid w:val="00254568"/>
    <w:rsid w:val="00280CC8"/>
    <w:rsid w:val="002833A3"/>
    <w:rsid w:val="002926B2"/>
    <w:rsid w:val="002A53CB"/>
    <w:rsid w:val="002B2107"/>
    <w:rsid w:val="002E4CA0"/>
    <w:rsid w:val="00332026"/>
    <w:rsid w:val="00334A07"/>
    <w:rsid w:val="00351676"/>
    <w:rsid w:val="003D1A90"/>
    <w:rsid w:val="003D3390"/>
    <w:rsid w:val="004207ED"/>
    <w:rsid w:val="00426250"/>
    <w:rsid w:val="00454361"/>
    <w:rsid w:val="00472827"/>
    <w:rsid w:val="004A6415"/>
    <w:rsid w:val="004E1ABB"/>
    <w:rsid w:val="004F37BA"/>
    <w:rsid w:val="004F71B8"/>
    <w:rsid w:val="005236D3"/>
    <w:rsid w:val="00540985"/>
    <w:rsid w:val="00542B20"/>
    <w:rsid w:val="005506EF"/>
    <w:rsid w:val="00560512"/>
    <w:rsid w:val="00570BE1"/>
    <w:rsid w:val="005C30A3"/>
    <w:rsid w:val="005F451E"/>
    <w:rsid w:val="00667AAE"/>
    <w:rsid w:val="006A0AFE"/>
    <w:rsid w:val="006C1C49"/>
    <w:rsid w:val="0071316D"/>
    <w:rsid w:val="00736B04"/>
    <w:rsid w:val="0075274F"/>
    <w:rsid w:val="007D2741"/>
    <w:rsid w:val="007D7708"/>
    <w:rsid w:val="00826865"/>
    <w:rsid w:val="00844A24"/>
    <w:rsid w:val="0084547B"/>
    <w:rsid w:val="00873B57"/>
    <w:rsid w:val="008C73BB"/>
    <w:rsid w:val="008D2D30"/>
    <w:rsid w:val="0090293F"/>
    <w:rsid w:val="00945DC9"/>
    <w:rsid w:val="00947A4D"/>
    <w:rsid w:val="00955577"/>
    <w:rsid w:val="009753C9"/>
    <w:rsid w:val="00996D49"/>
    <w:rsid w:val="009A3241"/>
    <w:rsid w:val="009B5B94"/>
    <w:rsid w:val="009D0D97"/>
    <w:rsid w:val="009D5A4B"/>
    <w:rsid w:val="00A56747"/>
    <w:rsid w:val="00A716B5"/>
    <w:rsid w:val="00A817EB"/>
    <w:rsid w:val="00A90F44"/>
    <w:rsid w:val="00A91F42"/>
    <w:rsid w:val="00A94A53"/>
    <w:rsid w:val="00A954EE"/>
    <w:rsid w:val="00AA6C55"/>
    <w:rsid w:val="00AA7803"/>
    <w:rsid w:val="00AD2423"/>
    <w:rsid w:val="00B00D4A"/>
    <w:rsid w:val="00B02E1A"/>
    <w:rsid w:val="00B03DA1"/>
    <w:rsid w:val="00B04DE9"/>
    <w:rsid w:val="00B4597B"/>
    <w:rsid w:val="00B47358"/>
    <w:rsid w:val="00B55184"/>
    <w:rsid w:val="00B6214A"/>
    <w:rsid w:val="00B64844"/>
    <w:rsid w:val="00B931E6"/>
    <w:rsid w:val="00BD0A95"/>
    <w:rsid w:val="00BE3018"/>
    <w:rsid w:val="00C17ACB"/>
    <w:rsid w:val="00C2130B"/>
    <w:rsid w:val="00C360BC"/>
    <w:rsid w:val="00C928D1"/>
    <w:rsid w:val="00C93244"/>
    <w:rsid w:val="00CC7D7C"/>
    <w:rsid w:val="00CF0FA3"/>
    <w:rsid w:val="00D82196"/>
    <w:rsid w:val="00DB6C93"/>
    <w:rsid w:val="00DC07D5"/>
    <w:rsid w:val="00E2310F"/>
    <w:rsid w:val="00E256F8"/>
    <w:rsid w:val="00E5757A"/>
    <w:rsid w:val="00E86CC2"/>
    <w:rsid w:val="00E93C84"/>
    <w:rsid w:val="00EA4D91"/>
    <w:rsid w:val="00EC20EF"/>
    <w:rsid w:val="00EE5E6D"/>
    <w:rsid w:val="00F42801"/>
    <w:rsid w:val="00F442D0"/>
    <w:rsid w:val="00F50668"/>
    <w:rsid w:val="00F67436"/>
    <w:rsid w:val="00F70ADD"/>
    <w:rsid w:val="00F91DF9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27FC"/>
  <w15:chartTrackingRefBased/>
  <w15:docId w15:val="{064C0517-EB0C-423A-AD01-89FB1B54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454361"/>
    <w:pPr>
      <w:spacing w:after="200" w:line="240" w:lineRule="auto"/>
    </w:pPr>
    <w:rPr>
      <w:rFonts w:ascii="Times New Roman" w:eastAsia="SimSun" w:hAnsi="Times New Roman" w:cs="Times New Roman"/>
      <w:i/>
      <w:iCs/>
      <w:color w:val="44546A" w:themeColor="text2"/>
      <w:sz w:val="18"/>
      <w:szCs w:val="18"/>
      <w:lang w:val="en-GB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36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Standard"/>
    <w:link w:val="HeadingZchn"/>
    <w:qFormat/>
    <w:rsid w:val="00F91DF9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bidi="en-US"/>
    </w:rPr>
  </w:style>
  <w:style w:type="character" w:customStyle="1" w:styleId="HeadingZchn">
    <w:name w:val="Heading Zchn"/>
    <w:basedOn w:val="Absatz-Standardschriftart"/>
    <w:link w:val="Heading"/>
    <w:rsid w:val="00F91DF9"/>
    <w:rPr>
      <w:rFonts w:ascii="Candara" w:eastAsia="Times New Roman" w:hAnsi="Candara" w:cs="Times New Roman"/>
      <w:b/>
      <w:bCs/>
      <w:smallCaps/>
      <w:lang w:bidi="en-US"/>
    </w:rPr>
  </w:style>
  <w:style w:type="character" w:styleId="Hyperlink">
    <w:name w:val="Hyperlink"/>
    <w:basedOn w:val="Absatz-Standardschriftart"/>
    <w:uiPriority w:val="99"/>
    <w:unhideWhenUsed/>
    <w:rsid w:val="00F91D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oi.org/10.26786/1920-7603(2022)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 Leon</dc:creator>
  <cp:keywords/>
  <dc:description/>
  <cp:lastModifiedBy>Carolin Mayer</cp:lastModifiedBy>
  <cp:revision>3</cp:revision>
  <dcterms:created xsi:type="dcterms:W3CDTF">2022-03-04T12:05:00Z</dcterms:created>
  <dcterms:modified xsi:type="dcterms:W3CDTF">2022-05-19T20:47:00Z</dcterms:modified>
</cp:coreProperties>
</file>