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64432" w14:textId="77777777" w:rsidR="003F22EA" w:rsidRDefault="003F22EA" w:rsidP="003F22EA">
      <w:pPr>
        <w:pStyle w:val="Heading"/>
      </w:pPr>
      <w:r w:rsidRPr="006050C3">
        <w:rPr>
          <w:rStyle w:val="Hyperlink"/>
          <w:noProof/>
        </w:rPr>
        <w:drawing>
          <wp:anchor distT="0" distB="0" distL="114300" distR="114300" simplePos="0" relativeHeight="251659264" behindDoc="0" locked="0" layoutInCell="1" allowOverlap="1" wp14:anchorId="788E8A7E" wp14:editId="12614C75">
            <wp:simplePos x="0" y="0"/>
            <wp:positionH relativeFrom="margin">
              <wp:posOffset>5630545</wp:posOffset>
            </wp:positionH>
            <wp:positionV relativeFrom="paragraph">
              <wp:posOffset>133350</wp:posOffset>
            </wp:positionV>
            <wp:extent cx="487680" cy="480572"/>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87680" cy="480572"/>
                    </a:xfrm>
                    <a:prstGeom prst="rect">
                      <a:avLst/>
                    </a:prstGeom>
                  </pic:spPr>
                </pic:pic>
              </a:graphicData>
            </a:graphic>
            <wp14:sizeRelH relativeFrom="margin">
              <wp14:pctWidth>0</wp14:pctWidth>
            </wp14:sizeRelH>
            <wp14:sizeRelV relativeFrom="margin">
              <wp14:pctHeight>0</wp14:pctHeight>
            </wp14:sizeRelV>
          </wp:anchor>
        </w:drawing>
      </w:r>
      <w:r w:rsidRPr="00060866">
        <w:rPr>
          <w:noProof/>
        </w:rPr>
        <mc:AlternateContent>
          <mc:Choice Requires="wps">
            <w:drawing>
              <wp:inline distT="0" distB="0" distL="0" distR="0" wp14:anchorId="087E1C3A" wp14:editId="05A756EA">
                <wp:extent cx="6120000" cy="488749"/>
                <wp:effectExtent l="0" t="0" r="0" b="6985"/>
                <wp:docPr id="6" name="Textfeld 6"/>
                <wp:cNvGraphicFramePr/>
                <a:graphic xmlns:a="http://schemas.openxmlformats.org/drawingml/2006/main">
                  <a:graphicData uri="http://schemas.microsoft.com/office/word/2010/wordprocessingShape">
                    <wps:wsp>
                      <wps:cNvSpPr txBox="1"/>
                      <wps:spPr>
                        <a:xfrm>
                          <a:off x="0" y="0"/>
                          <a:ext cx="6120000" cy="488749"/>
                        </a:xfrm>
                        <a:prstGeom prst="rect">
                          <a:avLst/>
                        </a:prstGeom>
                        <a:solidFill>
                          <a:srgbClr val="FCB424"/>
                        </a:solidFill>
                        <a:ln w="6350">
                          <a:noFill/>
                        </a:ln>
                      </wps:spPr>
                      <wps:txbx>
                        <w:txbxContent>
                          <w:p w14:paraId="1D136DAA" w14:textId="383EC120" w:rsidR="003F22EA" w:rsidRPr="00E37388" w:rsidRDefault="003F22EA" w:rsidP="003F22EA">
                            <w:pPr>
                              <w:rPr>
                                <w:rFonts w:ascii="Candara" w:hAnsi="Candara"/>
                                <w:color w:val="FFFFFF" w:themeColor="background1"/>
                                <w:sz w:val="32"/>
                                <w:szCs w:val="32"/>
                                <w:lang w:val="en-GB"/>
                              </w:rPr>
                            </w:pPr>
                            <w:r w:rsidRPr="00E37388">
                              <w:rPr>
                                <w:rFonts w:ascii="Candara" w:hAnsi="Candara"/>
                                <w:b/>
                                <w:bCs/>
                                <w:color w:val="FFFFFF" w:themeColor="background1"/>
                                <w:sz w:val="32"/>
                                <w:szCs w:val="32"/>
                                <w:lang w:val="en-GB"/>
                              </w:rPr>
                              <w:t xml:space="preserve">Appendices to J Poll Ecol </w:t>
                            </w:r>
                            <w:r>
                              <w:rPr>
                                <w:rFonts w:ascii="Candara" w:hAnsi="Candara"/>
                                <w:b/>
                                <w:bCs/>
                                <w:color w:val="FFFFFF" w:themeColor="background1"/>
                                <w:sz w:val="32"/>
                                <w:szCs w:val="32"/>
                                <w:lang w:val="en-GB"/>
                              </w:rPr>
                              <w:t>4</w:t>
                            </w:r>
                            <w:r w:rsidR="002B0513">
                              <w:rPr>
                                <w:rFonts w:ascii="Candara" w:hAnsi="Candara"/>
                                <w:b/>
                                <w:bCs/>
                                <w:color w:val="FFFFFF" w:themeColor="background1"/>
                                <w:sz w:val="32"/>
                                <w:szCs w:val="32"/>
                                <w:lang w:val="en-GB"/>
                              </w:rPr>
                              <w:t>2</w:t>
                            </w:r>
                            <w:r>
                              <w:rPr>
                                <w:rFonts w:ascii="Candara" w:hAnsi="Candara"/>
                                <w:b/>
                                <w:bCs/>
                                <w:color w:val="FFFFFF" w:themeColor="background1"/>
                                <w:sz w:val="32"/>
                                <w:szCs w:val="32"/>
                                <w:lang w:val="en-GB"/>
                              </w:rPr>
                              <w:t>(19), Pérez-Giraldo et 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087E1C3A" id="_x0000_t202" coordsize="21600,21600" o:spt="202" path="m,l,21600r21600,l21600,xe">
                <v:stroke joinstyle="miter"/>
                <v:path gradientshapeok="t" o:connecttype="rect"/>
              </v:shapetype>
              <v:shape id="Textfeld 6" o:spid="_x0000_s1026" type="#_x0000_t202" style="width:481.9pt;height: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" fillcolor="#fcb424" stroked="f" strokeweight=".5pt">
                <v:textbox>
                  <w:txbxContent>
                    <w:p w14:paraId="1D136DAA" w14:textId="383EC120" w:rsidR="003F22EA" w:rsidRPr="00E37388" w:rsidRDefault="003F22EA" w:rsidP="003F22EA">
                      <w:pPr>
                        <w:rPr>
                          <w:rFonts w:ascii="Candara" w:hAnsi="Candara"/>
                          <w:color w:val="FFFFFF" w:themeColor="background1"/>
                          <w:sz w:val="32"/>
                          <w:szCs w:val="32"/>
                          <w:lang w:val="en-GB"/>
                        </w:rPr>
                      </w:pPr>
                      <w:r w:rsidRPr="00E37388">
                        <w:rPr>
                          <w:rFonts w:ascii="Candara" w:hAnsi="Candara"/>
                          <w:b/>
                          <w:bCs/>
                          <w:color w:val="FFFFFF" w:themeColor="background1"/>
                          <w:sz w:val="32"/>
                          <w:szCs w:val="32"/>
                          <w:lang w:val="en-GB"/>
                        </w:rPr>
                        <w:t xml:space="preserve">Appendices to J Poll Ecol </w:t>
                      </w:r>
                      <w:r>
                        <w:rPr>
                          <w:rFonts w:ascii="Candara" w:hAnsi="Candara"/>
                          <w:b/>
                          <w:bCs/>
                          <w:color w:val="FFFFFF" w:themeColor="background1"/>
                          <w:sz w:val="32"/>
                          <w:szCs w:val="32"/>
                          <w:lang w:val="en-GB"/>
                        </w:rPr>
                        <w:t>4</w:t>
                      </w:r>
                      <w:r w:rsidR="002B0513">
                        <w:rPr>
                          <w:rFonts w:ascii="Candara" w:hAnsi="Candara"/>
                          <w:b/>
                          <w:bCs/>
                          <w:color w:val="FFFFFF" w:themeColor="background1"/>
                          <w:sz w:val="32"/>
                          <w:szCs w:val="32"/>
                          <w:lang w:val="en-GB"/>
                        </w:rPr>
                        <w:t>2</w:t>
                      </w:r>
                      <w:r>
                        <w:rPr>
                          <w:rFonts w:ascii="Candara" w:hAnsi="Candara"/>
                          <w:b/>
                          <w:bCs/>
                          <w:color w:val="FFFFFF" w:themeColor="background1"/>
                          <w:sz w:val="32"/>
                          <w:szCs w:val="32"/>
                          <w:lang w:val="en-GB"/>
                        </w:rPr>
                        <w:t>(19), Pérez-Giraldo et al.</w:t>
                      </w:r>
                    </w:p>
                  </w:txbxContent>
                </v:textbox>
                <w10:anchorlock/>
              </v:shape>
            </w:pict>
          </mc:Fallback>
        </mc:AlternateContent>
      </w:r>
    </w:p>
    <w:p w14:paraId="7132FBAB" w14:textId="3BB6EC38" w:rsidR="003F22EA" w:rsidRPr="003F22EA" w:rsidRDefault="003F22EA" w:rsidP="003F22EA">
      <w:pPr>
        <w:pStyle w:val="Heading"/>
        <w:rPr>
          <w:rStyle w:val="Hyperlink"/>
          <w:color w:val="808080" w:themeColor="background1" w:themeShade="80"/>
        </w:rPr>
      </w:pPr>
      <w:r w:rsidRPr="003F22EA">
        <w:rPr>
          <w:color w:val="808080" w:themeColor="background1" w:themeShade="80"/>
        </w:rPr>
        <w:fldChar w:fldCharType="begin"/>
      </w:r>
      <w:r>
        <w:rPr>
          <w:color w:val="808080" w:themeColor="background1" w:themeShade="80"/>
        </w:rPr>
        <w:instrText>HYPERLINK "https://doi.org/10.26786/1920-7603(2026)869"</w:instrText>
      </w:r>
      <w:r w:rsidRPr="003F22EA">
        <w:rPr>
          <w:color w:val="808080" w:themeColor="background1" w:themeShade="80"/>
        </w:rPr>
      </w:r>
      <w:r w:rsidRPr="003F22EA">
        <w:rPr>
          <w:color w:val="808080" w:themeColor="background1" w:themeShade="80"/>
        </w:rPr>
        <w:fldChar w:fldCharType="separate"/>
      </w:r>
      <w:r w:rsidRPr="003F22EA">
        <w:rPr>
          <w:rStyle w:val="Hyperlink"/>
          <w:color w:val="808080" w:themeColor="background1" w:themeShade="80"/>
        </w:rPr>
        <w:t>DOI: 10.26786/1920-7603(2026)</w:t>
      </w:r>
      <w:r>
        <w:rPr>
          <w:rStyle w:val="Hyperlink"/>
          <w:color w:val="808080" w:themeColor="background1" w:themeShade="80"/>
        </w:rPr>
        <w:t>869</w:t>
      </w:r>
    </w:p>
    <w:p w14:paraId="5F5FBEF2" w14:textId="4BEDB03A" w:rsidR="000A58B9" w:rsidRDefault="003F22EA" w:rsidP="003F22EA">
      <w:pPr>
        <w:spacing w:line="480" w:lineRule="auto"/>
        <w:jc w:val="center"/>
        <w:rPr>
          <w:b/>
          <w:bCs/>
          <w:highlight w:val="white"/>
        </w:rPr>
      </w:pPr>
      <w:r w:rsidRPr="003F22EA">
        <w:rPr>
          <w:rFonts w:cs="Times New Roman"/>
          <w:bCs/>
          <w:smallCaps/>
          <w:color w:val="808080" w:themeColor="background1" w:themeShade="80"/>
          <w:lang w:val="en-US"/>
        </w:rPr>
        <w:fldChar w:fldCharType="end"/>
      </w:r>
    </w:p>
    <w:p w14:paraId="772D2925" w14:textId="77777777" w:rsidR="000A58B9" w:rsidRDefault="00000000">
      <w:pPr>
        <w:spacing w:line="480" w:lineRule="auto"/>
        <w:jc w:val="both"/>
      </w:pPr>
      <w:r>
        <w:rPr>
          <w:b/>
          <w:bCs/>
        </w:rPr>
        <w:t xml:space="preserve">Appendix I: </w:t>
      </w:r>
      <w:r>
        <w:t>Estimation method of pollination services using cage of exclusión trees</w:t>
      </w:r>
    </w:p>
    <w:p w14:paraId="1A906B7A" w14:textId="77777777" w:rsidR="000A58B9" w:rsidRDefault="000A58B9">
      <w:pPr>
        <w:spacing w:line="480" w:lineRule="auto"/>
        <w:jc w:val="both"/>
      </w:pPr>
    </w:p>
    <w:p w14:paraId="3177E4B0" w14:textId="77777777" w:rsidR="000A58B9" w:rsidRDefault="00000000">
      <w:pPr>
        <w:spacing w:line="480" w:lineRule="auto"/>
        <w:jc w:val="both"/>
        <w:rPr>
          <w:b/>
          <w:bCs/>
          <w:i/>
          <w:iCs/>
        </w:rPr>
      </w:pPr>
      <w:r>
        <w:rPr>
          <w:b/>
          <w:bCs/>
          <w:i/>
          <w:iCs/>
        </w:rPr>
        <w:t>Exclusion of fruit trees</w:t>
      </w:r>
    </w:p>
    <w:p w14:paraId="5F8D04B5" w14:textId="77777777" w:rsidR="000A58B9" w:rsidRDefault="00000000">
      <w:pPr>
        <w:spacing w:line="480" w:lineRule="auto"/>
        <w:jc w:val="both"/>
      </w:pPr>
      <w:r>
        <w:t>The avocado tree has a dichogamus-synchronous flowering, which requires the presence of two varieties in orchards for cross-pollination. In this study, we used a commercial variety (var. Hass in Chile) and a pollinizer variety (var. Edranol in Chile), which were placed within the same cage to ensure pollen transfer by bees from one tree to another.  In the case of self-pollination, two trees of commercial variety were placed within the same cage. The self-pollination treatment consisted of a complete pollinator-exclusion cage without the introduction of bees; during weekly cage inspection, any incidental insects that entered the enclosure were removed and treated with insecticide to prevent unintended pollination.  Fruit set under this treatment therefore reflects autogamus self-pollination in the near complete absence of animal pollinators; wind-mediated pollen transfer cannot be fully ruled out, as the mesh does not necessarily block airborne pollen grains, though avocado pollen is not primarily wind-dispersed.</w:t>
      </w:r>
    </w:p>
    <w:p w14:paraId="3FFA8C9D" w14:textId="77777777" w:rsidR="000A58B9" w:rsidRDefault="00000000">
      <w:pPr>
        <w:spacing w:line="480" w:lineRule="auto"/>
        <w:jc w:val="both"/>
      </w:pPr>
      <w:r>
        <w:t xml:space="preserve">To select the trees to be enclosed within the cage, we ensured that all trees had the same management practices and were located in the same area of the orchard, and planting distance was kept consistent among treatment. The experiment comprised six treatments: three native bee functional groups defined by body size (small, medium, and large), Apis mellifera, self-pollination, and an open control. Each netted treatment (the three native functional groups, </w:t>
      </w:r>
      <w:r>
        <w:rPr>
          <w:i/>
          <w:iCs/>
        </w:rPr>
        <w:t>A. mellifera</w:t>
      </w:r>
      <w:r>
        <w:t xml:space="preserve">, and self-pollination) was represented by a cage enclosing a pair of trees, in which pollen exchange was restricted exclusively between the two enclosed trees. The open control treatment instead consisted of two individual, unnetted trees, each </w:t>
      </w:r>
      <w:r>
        <w:lastRenderedPageBreak/>
        <w:t xml:space="preserve">treated as a separate replicate and exposed independently to whatever ambient pollinators and pollen source were present in the orchard, rather than being paired together. In total, the experiment included 12 trees (six treatments, two trees each). Cages assigned to a native functional group or to </w:t>
      </w:r>
      <w:r>
        <w:rPr>
          <w:i/>
          <w:iCs/>
        </w:rPr>
        <w:t>A. mellifera</w:t>
      </w:r>
      <w:r>
        <w:t xml:space="preserve"> were stocked with 10 individuals; cages were inspected weekly throughout the flowering period, and new individuals were introduced as needed to maintain a constant number of 10 bees per cage, since bees survive and forage less effectively in field cages than within an intact colony, given the absence of a queen and normal colony structure (Lattorff, 2022).</w:t>
      </w:r>
    </w:p>
    <w:p w14:paraId="09F13C5A" w14:textId="77777777" w:rsidR="000A58B9" w:rsidRDefault="00000000">
      <w:pPr>
        <w:spacing w:line="480" w:lineRule="auto"/>
        <w:jc w:val="both"/>
        <w:rPr>
          <w:b/>
          <w:bCs/>
          <w:i/>
          <w:iCs/>
        </w:rPr>
      </w:pPr>
      <w:r>
        <w:rPr>
          <w:b/>
          <w:bCs/>
          <w:i/>
          <w:iCs/>
        </w:rPr>
        <w:t>Pollinator community</w:t>
      </w:r>
    </w:p>
    <w:p w14:paraId="06A50FF5" w14:textId="77777777" w:rsidR="000A58B9" w:rsidRDefault="00000000">
      <w:pPr>
        <w:spacing w:line="480" w:lineRule="auto"/>
        <w:jc w:val="both"/>
      </w:pPr>
      <w:r>
        <w:t xml:space="preserve">The native bees were classified into three body size functional groups for introduction into the cage of exclusion  (Table A2), in order to assess the contribution of a group of pollinators rather than a single species, given the low abundance of native bees observed visiting the avocado trees. Size classification was  based on the intertegular distance of each species (see Rodriguez et al., 2020). All the bees introduced into the mesh enclosure were collected from pollinator trees near the experiment. Each mesh enclosure was randomly assigned a treatment at the beginning of each season to control for  any effect associated with a specific tree pair or enclosure. </w:t>
      </w:r>
    </w:p>
    <w:p w14:paraId="0561D385" w14:textId="77777777" w:rsidR="000A58B9" w:rsidRDefault="00000000">
      <w:pPr>
        <w:spacing w:line="480" w:lineRule="auto"/>
        <w:jc w:val="both"/>
        <w:rPr>
          <w:b/>
          <w:bCs/>
          <w:i/>
          <w:iCs/>
        </w:rPr>
      </w:pPr>
      <w:r>
        <w:rPr>
          <w:b/>
          <w:bCs/>
          <w:i/>
          <w:iCs/>
        </w:rPr>
        <w:t>Harvest fruits</w:t>
      </w:r>
    </w:p>
    <w:p w14:paraId="14FC3A8F" w14:textId="77777777" w:rsidR="000A58B9" w:rsidRDefault="00000000">
      <w:pPr>
        <w:spacing w:line="480" w:lineRule="auto"/>
        <w:jc w:val="both"/>
        <w:rPr>
          <w:b/>
          <w:bCs/>
        </w:rPr>
      </w:pPr>
      <w:r>
        <w:t>Fruit harvest took place the following year, as avocado trees take approximately one year to develop their fruit; consequently, treatments applied in 2018 and 2019 were harvested and measured in 2019 and 2020, respectively. All fruits produced by the trees of the commercial variety were counted and weighed per treatment. Sample sizes for fruit weight are therefore uneven across treatment-year combinations: some cages produced no fruit at all in a given year (zero fruit set for that cage-year), most notably in 2020, and consequently contributed no fruit-weight observations for that year. This reflects variation in realized fruit set among cages rather than any difference in the number of cages established or the sampling effort applied, wich was identical across treatments and year.</w:t>
      </w:r>
    </w:p>
    <w:p w14:paraId="2B5F3DFE" w14:textId="77777777" w:rsidR="000A58B9" w:rsidRDefault="000A58B9">
      <w:pPr>
        <w:spacing w:line="480" w:lineRule="auto"/>
        <w:jc w:val="both"/>
        <w:rPr>
          <w:b/>
          <w:bCs/>
        </w:rPr>
      </w:pPr>
    </w:p>
    <w:p w14:paraId="7FD9FC08" w14:textId="77777777" w:rsidR="000A58B9" w:rsidRDefault="00000000">
      <w:pPr>
        <w:spacing w:line="480" w:lineRule="auto"/>
        <w:jc w:val="both"/>
        <w:rPr>
          <w:b/>
          <w:bCs/>
        </w:rPr>
      </w:pPr>
      <w:r>
        <w:rPr>
          <w:b/>
          <w:bCs/>
        </w:rPr>
        <w:lastRenderedPageBreak/>
        <w:t xml:space="preserve">Appendix II.  </w:t>
      </w:r>
      <w:r>
        <w:t xml:space="preserve">General description of the exclusion treatments in crops of </w:t>
      </w:r>
      <w:r>
        <w:rPr>
          <w:i/>
          <w:iCs/>
        </w:rPr>
        <w:t>P.americana</w:t>
      </w:r>
      <w:r>
        <w:t>.</w:t>
      </w:r>
    </w:p>
    <w:tbl>
      <w:tblPr>
        <w:tblStyle w:val="af1"/>
        <w:tblpPr w:leftFromText="180" w:rightFromText="180" w:topFromText="180" w:bottomFromText="180" w:vertAnchor="text"/>
        <w:tblW w:w="8080" w:type="dxa"/>
        <w:tblLayout w:type="fixed"/>
        <w:tblLook w:val="0400" w:firstRow="0" w:lastRow="0" w:firstColumn="0" w:lastColumn="0" w:noHBand="0" w:noVBand="1"/>
      </w:tblPr>
      <w:tblGrid>
        <w:gridCol w:w="2070"/>
        <w:gridCol w:w="1697"/>
        <w:gridCol w:w="2187"/>
        <w:gridCol w:w="2126"/>
      </w:tblGrid>
      <w:tr w:rsidR="000A58B9" w14:paraId="268F1413" w14:textId="77777777">
        <w:trPr>
          <w:trHeight w:val="290"/>
        </w:trPr>
        <w:tc>
          <w:tcPr>
            <w:tcW w:w="2070" w:type="dxa"/>
            <w:tcBorders>
              <w:top w:val="single" w:sz="8" w:space="0" w:color="000000"/>
              <w:left w:val="single" w:sz="8" w:space="0" w:color="000000"/>
              <w:bottom w:val="single" w:sz="8" w:space="0" w:color="000000"/>
              <w:right w:val="single" w:sz="8" w:space="0" w:color="000000"/>
            </w:tcBorders>
            <w:shd w:val="clear" w:color="auto" w:fill="999999"/>
            <w:vAlign w:val="center"/>
          </w:tcPr>
          <w:p w14:paraId="68A6B90A" w14:textId="77777777" w:rsidR="000A58B9" w:rsidRDefault="00000000">
            <w:pPr>
              <w:spacing w:line="480" w:lineRule="auto"/>
              <w:jc w:val="center"/>
              <w:rPr>
                <w:b/>
                <w:bCs/>
              </w:rPr>
            </w:pPr>
            <w:r>
              <w:rPr>
                <w:b/>
                <w:bCs/>
              </w:rPr>
              <w:t>Treatment number</w:t>
            </w:r>
          </w:p>
        </w:tc>
        <w:tc>
          <w:tcPr>
            <w:tcW w:w="1697" w:type="dxa"/>
            <w:tcBorders>
              <w:top w:val="single" w:sz="8" w:space="0" w:color="000000"/>
              <w:left w:val="single" w:sz="8" w:space="0" w:color="000000"/>
              <w:bottom w:val="single" w:sz="8" w:space="0" w:color="000000"/>
              <w:right w:val="single" w:sz="8" w:space="0" w:color="000000"/>
            </w:tcBorders>
            <w:shd w:val="clear" w:color="auto" w:fill="999999"/>
            <w:vAlign w:val="center"/>
          </w:tcPr>
          <w:p w14:paraId="5F159178" w14:textId="77777777" w:rsidR="000A58B9" w:rsidRDefault="00000000">
            <w:pPr>
              <w:spacing w:line="480" w:lineRule="auto"/>
              <w:jc w:val="center"/>
              <w:rPr>
                <w:b/>
                <w:bCs/>
              </w:rPr>
            </w:pPr>
            <w:r>
              <w:rPr>
                <w:b/>
                <w:bCs/>
              </w:rPr>
              <w:t>Treatment</w:t>
            </w:r>
          </w:p>
        </w:tc>
        <w:tc>
          <w:tcPr>
            <w:tcW w:w="2187" w:type="dxa"/>
            <w:tcBorders>
              <w:top w:val="single" w:sz="8" w:space="0" w:color="000000"/>
              <w:left w:val="single" w:sz="8" w:space="0" w:color="000000"/>
              <w:bottom w:val="single" w:sz="8" w:space="0" w:color="000000"/>
              <w:right w:val="single" w:sz="8" w:space="0" w:color="000000"/>
            </w:tcBorders>
            <w:shd w:val="clear" w:color="auto" w:fill="999999"/>
            <w:vAlign w:val="center"/>
          </w:tcPr>
          <w:p w14:paraId="597A8474" w14:textId="77777777" w:rsidR="000A58B9" w:rsidRDefault="00000000">
            <w:pPr>
              <w:spacing w:line="480" w:lineRule="auto"/>
              <w:jc w:val="center"/>
              <w:rPr>
                <w:b/>
                <w:bCs/>
              </w:rPr>
            </w:pPr>
            <w:r>
              <w:rPr>
                <w:b/>
                <w:bCs/>
              </w:rPr>
              <w:t>Bee size</w:t>
            </w:r>
          </w:p>
        </w:tc>
        <w:tc>
          <w:tcPr>
            <w:tcW w:w="2126" w:type="dxa"/>
            <w:tcBorders>
              <w:top w:val="single" w:sz="8" w:space="0" w:color="000000"/>
              <w:left w:val="single" w:sz="8" w:space="0" w:color="000000"/>
              <w:bottom w:val="single" w:sz="8" w:space="0" w:color="000000"/>
              <w:right w:val="single" w:sz="8" w:space="0" w:color="000000"/>
            </w:tcBorders>
            <w:shd w:val="clear" w:color="auto" w:fill="999999"/>
            <w:vAlign w:val="center"/>
          </w:tcPr>
          <w:p w14:paraId="4C384A81" w14:textId="77777777" w:rsidR="000A58B9" w:rsidRDefault="00000000">
            <w:pPr>
              <w:spacing w:line="480" w:lineRule="auto"/>
              <w:jc w:val="center"/>
              <w:rPr>
                <w:b/>
                <w:bCs/>
              </w:rPr>
            </w:pPr>
            <w:r>
              <w:rPr>
                <w:b/>
                <w:bCs/>
              </w:rPr>
              <w:t>Variety of tree</w:t>
            </w:r>
          </w:p>
        </w:tc>
      </w:tr>
      <w:tr w:rsidR="000A58B9" w14:paraId="68645E6F" w14:textId="77777777">
        <w:trPr>
          <w:trHeight w:val="870"/>
        </w:trPr>
        <w:tc>
          <w:tcPr>
            <w:tcW w:w="2070" w:type="dxa"/>
            <w:tcBorders>
              <w:top w:val="single" w:sz="8" w:space="0" w:color="000000"/>
              <w:left w:val="single" w:sz="8" w:space="0" w:color="000000"/>
              <w:bottom w:val="single" w:sz="8" w:space="0" w:color="000000"/>
              <w:right w:val="single" w:sz="8" w:space="0" w:color="000000"/>
            </w:tcBorders>
            <w:vAlign w:val="center"/>
          </w:tcPr>
          <w:p w14:paraId="5A01F53E" w14:textId="77777777" w:rsidR="000A58B9" w:rsidRDefault="00000000">
            <w:pPr>
              <w:spacing w:line="480" w:lineRule="auto"/>
              <w:jc w:val="center"/>
            </w:pPr>
            <w:r>
              <w:t>1, 2</w:t>
            </w:r>
          </w:p>
        </w:tc>
        <w:tc>
          <w:tcPr>
            <w:tcW w:w="1697" w:type="dxa"/>
            <w:tcBorders>
              <w:top w:val="single" w:sz="8" w:space="0" w:color="000000"/>
              <w:left w:val="single" w:sz="8" w:space="0" w:color="000000"/>
              <w:bottom w:val="single" w:sz="8" w:space="0" w:color="000000"/>
              <w:right w:val="single" w:sz="8" w:space="0" w:color="000000"/>
            </w:tcBorders>
            <w:vAlign w:val="center"/>
          </w:tcPr>
          <w:p w14:paraId="182A2B49" w14:textId="77777777" w:rsidR="000A58B9" w:rsidRDefault="00000000">
            <w:pPr>
              <w:spacing w:line="480" w:lineRule="auto"/>
              <w:jc w:val="center"/>
            </w:pPr>
            <w:r>
              <w:t>Bee large</w:t>
            </w:r>
          </w:p>
        </w:tc>
        <w:tc>
          <w:tcPr>
            <w:tcW w:w="2187" w:type="dxa"/>
            <w:tcBorders>
              <w:top w:val="single" w:sz="8" w:space="0" w:color="000000"/>
              <w:left w:val="single" w:sz="8" w:space="0" w:color="000000"/>
              <w:bottom w:val="single" w:sz="8" w:space="0" w:color="000000"/>
              <w:right w:val="single" w:sz="8" w:space="0" w:color="000000"/>
            </w:tcBorders>
            <w:vAlign w:val="center"/>
          </w:tcPr>
          <w:p w14:paraId="24CB483E" w14:textId="77777777" w:rsidR="000A58B9" w:rsidRDefault="00000000">
            <w:pPr>
              <w:spacing w:line="480" w:lineRule="auto"/>
              <w:jc w:val="center"/>
            </w:pPr>
            <w:r>
              <w:t>3 mm - 5 mm</w:t>
            </w:r>
          </w:p>
        </w:tc>
        <w:tc>
          <w:tcPr>
            <w:tcW w:w="2126" w:type="dxa"/>
            <w:tcBorders>
              <w:top w:val="single" w:sz="8" w:space="0" w:color="000000"/>
              <w:left w:val="single" w:sz="8" w:space="0" w:color="000000"/>
              <w:bottom w:val="single" w:sz="8" w:space="0" w:color="000000"/>
              <w:right w:val="single" w:sz="8" w:space="0" w:color="000000"/>
            </w:tcBorders>
            <w:vAlign w:val="center"/>
          </w:tcPr>
          <w:p w14:paraId="259F3942" w14:textId="77777777" w:rsidR="000A58B9" w:rsidRDefault="00000000">
            <w:pPr>
              <w:spacing w:line="480" w:lineRule="auto"/>
              <w:jc w:val="center"/>
            </w:pPr>
            <w:r>
              <w:t>Hass y Edranol</w:t>
            </w:r>
          </w:p>
        </w:tc>
      </w:tr>
      <w:tr w:rsidR="000A58B9" w14:paraId="63590FD4" w14:textId="77777777">
        <w:trPr>
          <w:trHeight w:val="870"/>
        </w:trPr>
        <w:tc>
          <w:tcPr>
            <w:tcW w:w="2070" w:type="dxa"/>
            <w:tcBorders>
              <w:top w:val="single" w:sz="8" w:space="0" w:color="000000"/>
              <w:left w:val="single" w:sz="8" w:space="0" w:color="000000"/>
              <w:bottom w:val="single" w:sz="8" w:space="0" w:color="000000"/>
              <w:right w:val="single" w:sz="8" w:space="0" w:color="000000"/>
            </w:tcBorders>
            <w:vAlign w:val="center"/>
          </w:tcPr>
          <w:p w14:paraId="6D87B0C6" w14:textId="77777777" w:rsidR="000A58B9" w:rsidRDefault="00000000">
            <w:pPr>
              <w:spacing w:line="480" w:lineRule="auto"/>
              <w:jc w:val="center"/>
            </w:pPr>
            <w:r>
              <w:t>3, 4</w:t>
            </w:r>
          </w:p>
        </w:tc>
        <w:tc>
          <w:tcPr>
            <w:tcW w:w="1697" w:type="dxa"/>
            <w:tcBorders>
              <w:top w:val="single" w:sz="8" w:space="0" w:color="000000"/>
              <w:left w:val="single" w:sz="8" w:space="0" w:color="000000"/>
              <w:bottom w:val="single" w:sz="8" w:space="0" w:color="000000"/>
              <w:right w:val="single" w:sz="8" w:space="0" w:color="000000"/>
            </w:tcBorders>
            <w:vAlign w:val="center"/>
          </w:tcPr>
          <w:p w14:paraId="09957DB7" w14:textId="77777777" w:rsidR="000A58B9" w:rsidRDefault="00000000">
            <w:pPr>
              <w:spacing w:line="480" w:lineRule="auto"/>
              <w:jc w:val="center"/>
            </w:pPr>
            <w:r>
              <w:t>Bee medium</w:t>
            </w:r>
          </w:p>
        </w:tc>
        <w:tc>
          <w:tcPr>
            <w:tcW w:w="2187" w:type="dxa"/>
            <w:tcBorders>
              <w:top w:val="single" w:sz="8" w:space="0" w:color="000000"/>
              <w:left w:val="single" w:sz="8" w:space="0" w:color="000000"/>
              <w:bottom w:val="single" w:sz="8" w:space="0" w:color="000000"/>
              <w:right w:val="single" w:sz="8" w:space="0" w:color="000000"/>
            </w:tcBorders>
            <w:vAlign w:val="center"/>
          </w:tcPr>
          <w:p w14:paraId="47048A9B" w14:textId="77777777" w:rsidR="000A58B9" w:rsidRDefault="00000000">
            <w:pPr>
              <w:spacing w:line="480" w:lineRule="auto"/>
              <w:jc w:val="center"/>
            </w:pPr>
            <w:r>
              <w:t>1,1 mm - 2,9mm</w:t>
            </w:r>
          </w:p>
        </w:tc>
        <w:tc>
          <w:tcPr>
            <w:tcW w:w="2126" w:type="dxa"/>
            <w:tcBorders>
              <w:top w:val="single" w:sz="8" w:space="0" w:color="000000"/>
              <w:left w:val="single" w:sz="8" w:space="0" w:color="000000"/>
              <w:bottom w:val="single" w:sz="8" w:space="0" w:color="000000"/>
              <w:right w:val="single" w:sz="8" w:space="0" w:color="000000"/>
            </w:tcBorders>
            <w:vAlign w:val="center"/>
          </w:tcPr>
          <w:p w14:paraId="14462DD5" w14:textId="77777777" w:rsidR="000A58B9" w:rsidRDefault="00000000">
            <w:pPr>
              <w:spacing w:line="480" w:lineRule="auto"/>
              <w:jc w:val="center"/>
            </w:pPr>
            <w:r>
              <w:t>Hass y Edranol</w:t>
            </w:r>
          </w:p>
        </w:tc>
      </w:tr>
      <w:tr w:rsidR="000A58B9" w14:paraId="3E6BE0E3" w14:textId="77777777">
        <w:trPr>
          <w:trHeight w:val="580"/>
        </w:trPr>
        <w:tc>
          <w:tcPr>
            <w:tcW w:w="2070" w:type="dxa"/>
            <w:tcBorders>
              <w:top w:val="single" w:sz="8" w:space="0" w:color="000000"/>
              <w:left w:val="single" w:sz="8" w:space="0" w:color="000000"/>
              <w:bottom w:val="single" w:sz="8" w:space="0" w:color="000000"/>
              <w:right w:val="single" w:sz="8" w:space="0" w:color="000000"/>
            </w:tcBorders>
            <w:vAlign w:val="center"/>
          </w:tcPr>
          <w:p w14:paraId="6AC134D8" w14:textId="77777777" w:rsidR="000A58B9" w:rsidRDefault="00000000">
            <w:pPr>
              <w:spacing w:line="480" w:lineRule="auto"/>
              <w:jc w:val="center"/>
            </w:pPr>
            <w:r>
              <w:t>5, 6</w:t>
            </w:r>
          </w:p>
        </w:tc>
        <w:tc>
          <w:tcPr>
            <w:tcW w:w="1697" w:type="dxa"/>
            <w:tcBorders>
              <w:top w:val="single" w:sz="8" w:space="0" w:color="000000"/>
              <w:left w:val="single" w:sz="8" w:space="0" w:color="000000"/>
              <w:bottom w:val="single" w:sz="8" w:space="0" w:color="000000"/>
              <w:right w:val="single" w:sz="8" w:space="0" w:color="000000"/>
            </w:tcBorders>
            <w:vAlign w:val="center"/>
          </w:tcPr>
          <w:p w14:paraId="111533D7" w14:textId="77777777" w:rsidR="000A58B9" w:rsidRDefault="00000000">
            <w:pPr>
              <w:spacing w:line="480" w:lineRule="auto"/>
              <w:jc w:val="center"/>
            </w:pPr>
            <w:r>
              <w:t>Bee small</w:t>
            </w:r>
          </w:p>
        </w:tc>
        <w:tc>
          <w:tcPr>
            <w:tcW w:w="2187" w:type="dxa"/>
            <w:tcBorders>
              <w:top w:val="single" w:sz="8" w:space="0" w:color="000000"/>
              <w:left w:val="single" w:sz="8" w:space="0" w:color="000000"/>
              <w:bottom w:val="single" w:sz="8" w:space="0" w:color="000000"/>
              <w:right w:val="single" w:sz="8" w:space="0" w:color="000000"/>
            </w:tcBorders>
            <w:vAlign w:val="center"/>
          </w:tcPr>
          <w:p w14:paraId="75726BC3" w14:textId="77777777" w:rsidR="000A58B9" w:rsidRDefault="00000000">
            <w:pPr>
              <w:spacing w:line="480" w:lineRule="auto"/>
              <w:jc w:val="center"/>
            </w:pPr>
            <w:r>
              <w:t>0.1 - 1 mm</w:t>
            </w:r>
          </w:p>
        </w:tc>
        <w:tc>
          <w:tcPr>
            <w:tcW w:w="2126" w:type="dxa"/>
            <w:tcBorders>
              <w:top w:val="single" w:sz="8" w:space="0" w:color="000000"/>
              <w:left w:val="single" w:sz="8" w:space="0" w:color="000000"/>
              <w:bottom w:val="single" w:sz="8" w:space="0" w:color="000000"/>
              <w:right w:val="single" w:sz="8" w:space="0" w:color="000000"/>
            </w:tcBorders>
            <w:vAlign w:val="center"/>
          </w:tcPr>
          <w:p w14:paraId="419CFB92" w14:textId="77777777" w:rsidR="000A58B9" w:rsidRDefault="00000000">
            <w:pPr>
              <w:spacing w:line="480" w:lineRule="auto"/>
              <w:jc w:val="center"/>
            </w:pPr>
            <w:r>
              <w:t>Hass y Edranol</w:t>
            </w:r>
          </w:p>
        </w:tc>
      </w:tr>
      <w:tr w:rsidR="000A58B9" w14:paraId="0F035989" w14:textId="77777777">
        <w:trPr>
          <w:trHeight w:val="580"/>
        </w:trPr>
        <w:tc>
          <w:tcPr>
            <w:tcW w:w="2070" w:type="dxa"/>
            <w:tcBorders>
              <w:top w:val="single" w:sz="8" w:space="0" w:color="000000"/>
              <w:left w:val="single" w:sz="8" w:space="0" w:color="000000"/>
              <w:bottom w:val="single" w:sz="8" w:space="0" w:color="000000"/>
              <w:right w:val="single" w:sz="8" w:space="0" w:color="000000"/>
            </w:tcBorders>
            <w:vAlign w:val="center"/>
          </w:tcPr>
          <w:p w14:paraId="4B9F3DEE" w14:textId="77777777" w:rsidR="000A58B9" w:rsidRDefault="00000000">
            <w:pPr>
              <w:spacing w:line="480" w:lineRule="auto"/>
              <w:jc w:val="center"/>
            </w:pPr>
            <w:r>
              <w:t>7-8</w:t>
            </w:r>
          </w:p>
        </w:tc>
        <w:tc>
          <w:tcPr>
            <w:tcW w:w="1697" w:type="dxa"/>
            <w:tcBorders>
              <w:top w:val="single" w:sz="8" w:space="0" w:color="000000"/>
              <w:left w:val="single" w:sz="8" w:space="0" w:color="000000"/>
              <w:bottom w:val="single" w:sz="8" w:space="0" w:color="000000"/>
              <w:right w:val="single" w:sz="8" w:space="0" w:color="000000"/>
            </w:tcBorders>
            <w:vAlign w:val="center"/>
          </w:tcPr>
          <w:p w14:paraId="3717A8A8" w14:textId="77777777" w:rsidR="000A58B9" w:rsidRDefault="00000000">
            <w:pPr>
              <w:spacing w:line="480" w:lineRule="auto"/>
              <w:jc w:val="center"/>
            </w:pPr>
            <w:r>
              <w:t>Apis mellifera</w:t>
            </w:r>
          </w:p>
        </w:tc>
        <w:tc>
          <w:tcPr>
            <w:tcW w:w="2187" w:type="dxa"/>
            <w:tcBorders>
              <w:top w:val="single" w:sz="8" w:space="0" w:color="000000"/>
              <w:left w:val="single" w:sz="8" w:space="0" w:color="000000"/>
              <w:bottom w:val="single" w:sz="8" w:space="0" w:color="000000"/>
              <w:right w:val="single" w:sz="8" w:space="0" w:color="000000"/>
            </w:tcBorders>
            <w:vAlign w:val="center"/>
          </w:tcPr>
          <w:p w14:paraId="21ADFCAA" w14:textId="77777777" w:rsidR="000A58B9" w:rsidRDefault="00000000">
            <w:pPr>
              <w:spacing w:line="480" w:lineRule="auto"/>
              <w:jc w:val="center"/>
            </w:pPr>
            <w:r>
              <w:t xml:space="preserve">Not measured (managed species) </w:t>
            </w:r>
          </w:p>
        </w:tc>
        <w:tc>
          <w:tcPr>
            <w:tcW w:w="2126" w:type="dxa"/>
            <w:tcBorders>
              <w:top w:val="single" w:sz="8" w:space="0" w:color="000000"/>
              <w:left w:val="single" w:sz="8" w:space="0" w:color="000000"/>
              <w:bottom w:val="single" w:sz="8" w:space="0" w:color="000000"/>
              <w:right w:val="single" w:sz="8" w:space="0" w:color="000000"/>
            </w:tcBorders>
            <w:vAlign w:val="center"/>
          </w:tcPr>
          <w:p w14:paraId="2AC2D21D" w14:textId="77777777" w:rsidR="000A58B9" w:rsidRDefault="00000000">
            <w:pPr>
              <w:spacing w:line="480" w:lineRule="auto"/>
              <w:jc w:val="center"/>
            </w:pPr>
            <w:r>
              <w:t>Hass y Edranol</w:t>
            </w:r>
          </w:p>
        </w:tc>
      </w:tr>
      <w:tr w:rsidR="000A58B9" w14:paraId="3A6D1263" w14:textId="77777777">
        <w:trPr>
          <w:trHeight w:val="290"/>
        </w:trPr>
        <w:tc>
          <w:tcPr>
            <w:tcW w:w="2070" w:type="dxa"/>
            <w:tcBorders>
              <w:top w:val="single" w:sz="8" w:space="0" w:color="000000"/>
              <w:left w:val="single" w:sz="8" w:space="0" w:color="000000"/>
              <w:bottom w:val="single" w:sz="8" w:space="0" w:color="000000"/>
              <w:right w:val="single" w:sz="8" w:space="0" w:color="000000"/>
            </w:tcBorders>
            <w:vAlign w:val="center"/>
          </w:tcPr>
          <w:p w14:paraId="0E8E9CB0" w14:textId="77777777" w:rsidR="000A58B9" w:rsidRDefault="00000000">
            <w:pPr>
              <w:spacing w:line="480" w:lineRule="auto"/>
              <w:jc w:val="center"/>
            </w:pPr>
            <w:r>
              <w:t>9-10</w:t>
            </w:r>
          </w:p>
        </w:tc>
        <w:tc>
          <w:tcPr>
            <w:tcW w:w="1697" w:type="dxa"/>
            <w:tcBorders>
              <w:top w:val="single" w:sz="8" w:space="0" w:color="000000"/>
              <w:left w:val="single" w:sz="8" w:space="0" w:color="000000"/>
              <w:bottom w:val="single" w:sz="8" w:space="0" w:color="000000"/>
              <w:right w:val="single" w:sz="8" w:space="0" w:color="000000"/>
            </w:tcBorders>
            <w:vAlign w:val="center"/>
          </w:tcPr>
          <w:p w14:paraId="101DBD18" w14:textId="77777777" w:rsidR="000A58B9" w:rsidRDefault="00000000">
            <w:pPr>
              <w:spacing w:line="480" w:lineRule="auto"/>
              <w:jc w:val="center"/>
            </w:pPr>
            <w:r>
              <w:t>Self-pollination</w:t>
            </w:r>
          </w:p>
        </w:tc>
        <w:tc>
          <w:tcPr>
            <w:tcW w:w="2187" w:type="dxa"/>
            <w:tcBorders>
              <w:top w:val="single" w:sz="8" w:space="0" w:color="000000"/>
              <w:left w:val="single" w:sz="8" w:space="0" w:color="000000"/>
              <w:bottom w:val="single" w:sz="8" w:space="0" w:color="000000"/>
              <w:right w:val="single" w:sz="8" w:space="0" w:color="000000"/>
            </w:tcBorders>
            <w:vAlign w:val="center"/>
          </w:tcPr>
          <w:p w14:paraId="5FEBFB30" w14:textId="77777777" w:rsidR="000A58B9" w:rsidRDefault="00000000">
            <w:pPr>
              <w:spacing w:line="480" w:lineRule="auto"/>
              <w:jc w:val="center"/>
            </w:pPr>
            <w:r>
              <w:t>Not applicable (no bees introduced)  </w:t>
            </w:r>
          </w:p>
        </w:tc>
        <w:tc>
          <w:tcPr>
            <w:tcW w:w="2126" w:type="dxa"/>
            <w:tcBorders>
              <w:top w:val="single" w:sz="8" w:space="0" w:color="000000"/>
              <w:left w:val="single" w:sz="8" w:space="0" w:color="000000"/>
              <w:bottom w:val="single" w:sz="8" w:space="0" w:color="000000"/>
              <w:right w:val="single" w:sz="8" w:space="0" w:color="000000"/>
            </w:tcBorders>
            <w:vAlign w:val="center"/>
          </w:tcPr>
          <w:p w14:paraId="7B10467D" w14:textId="77777777" w:rsidR="000A58B9" w:rsidRDefault="00000000">
            <w:pPr>
              <w:spacing w:line="480" w:lineRule="auto"/>
              <w:jc w:val="center"/>
            </w:pPr>
            <w:r>
              <w:t xml:space="preserve">Hass (commercial variety only) </w:t>
            </w:r>
          </w:p>
        </w:tc>
      </w:tr>
      <w:tr w:rsidR="000A58B9" w14:paraId="1F7C99BA" w14:textId="77777777">
        <w:trPr>
          <w:trHeight w:val="290"/>
        </w:trPr>
        <w:tc>
          <w:tcPr>
            <w:tcW w:w="2070" w:type="dxa"/>
            <w:tcBorders>
              <w:top w:val="single" w:sz="8" w:space="0" w:color="000000"/>
              <w:left w:val="single" w:sz="8" w:space="0" w:color="000000"/>
              <w:bottom w:val="single" w:sz="8" w:space="0" w:color="000000"/>
              <w:right w:val="single" w:sz="8" w:space="0" w:color="000000"/>
            </w:tcBorders>
            <w:vAlign w:val="center"/>
          </w:tcPr>
          <w:p w14:paraId="056725E0" w14:textId="77777777" w:rsidR="000A58B9" w:rsidRDefault="00000000">
            <w:pPr>
              <w:spacing w:line="480" w:lineRule="auto"/>
              <w:jc w:val="center"/>
            </w:pPr>
            <w:r>
              <w:t>11-12</w:t>
            </w:r>
          </w:p>
        </w:tc>
        <w:tc>
          <w:tcPr>
            <w:tcW w:w="1697" w:type="dxa"/>
            <w:tcBorders>
              <w:top w:val="single" w:sz="8" w:space="0" w:color="000000"/>
              <w:left w:val="single" w:sz="8" w:space="0" w:color="000000"/>
              <w:bottom w:val="single" w:sz="8" w:space="0" w:color="000000"/>
              <w:right w:val="single" w:sz="8" w:space="0" w:color="000000"/>
            </w:tcBorders>
            <w:vAlign w:val="center"/>
          </w:tcPr>
          <w:p w14:paraId="6124C7E8" w14:textId="77777777" w:rsidR="000A58B9" w:rsidRDefault="00000000">
            <w:pPr>
              <w:spacing w:line="480" w:lineRule="auto"/>
              <w:jc w:val="center"/>
            </w:pPr>
            <w:r>
              <w:t>Open cage</w:t>
            </w:r>
          </w:p>
        </w:tc>
        <w:tc>
          <w:tcPr>
            <w:tcW w:w="2187" w:type="dxa"/>
            <w:tcBorders>
              <w:top w:val="single" w:sz="8" w:space="0" w:color="000000"/>
              <w:left w:val="single" w:sz="8" w:space="0" w:color="000000"/>
              <w:bottom w:val="single" w:sz="8" w:space="0" w:color="000000"/>
              <w:right w:val="single" w:sz="8" w:space="0" w:color="000000"/>
            </w:tcBorders>
            <w:vAlign w:val="center"/>
          </w:tcPr>
          <w:p w14:paraId="5B15FEB3" w14:textId="77777777" w:rsidR="000A58B9" w:rsidRDefault="00000000">
            <w:pPr>
              <w:spacing w:line="480" w:lineRule="auto"/>
              <w:jc w:val="center"/>
            </w:pPr>
            <w:r>
              <w:t>Not applicable (ambient pollinators) </w:t>
            </w:r>
          </w:p>
        </w:tc>
        <w:tc>
          <w:tcPr>
            <w:tcW w:w="2126" w:type="dxa"/>
            <w:tcBorders>
              <w:top w:val="single" w:sz="8" w:space="0" w:color="000000"/>
              <w:left w:val="single" w:sz="8" w:space="0" w:color="000000"/>
              <w:bottom w:val="single" w:sz="8" w:space="0" w:color="000000"/>
              <w:right w:val="single" w:sz="8" w:space="0" w:color="000000"/>
            </w:tcBorders>
            <w:vAlign w:val="center"/>
          </w:tcPr>
          <w:p w14:paraId="75D8F6AF" w14:textId="77777777" w:rsidR="000A58B9" w:rsidRDefault="00000000">
            <w:pPr>
              <w:spacing w:line="480" w:lineRule="auto"/>
              <w:jc w:val="center"/>
            </w:pPr>
            <w:r>
              <w:t> Hass</w:t>
            </w:r>
          </w:p>
        </w:tc>
      </w:tr>
    </w:tbl>
    <w:p w14:paraId="0A223BAE" w14:textId="77777777" w:rsidR="000A58B9" w:rsidRDefault="000A58B9">
      <w:pPr>
        <w:rPr>
          <w:b/>
          <w:bCs/>
        </w:rPr>
      </w:pPr>
    </w:p>
    <w:p w14:paraId="5E584425" w14:textId="77777777" w:rsidR="000A58B9" w:rsidRDefault="000A58B9">
      <w:pPr>
        <w:spacing w:line="480" w:lineRule="auto"/>
        <w:jc w:val="both"/>
      </w:pPr>
    </w:p>
    <w:p w14:paraId="7B3B39A5" w14:textId="77777777" w:rsidR="000A58B9" w:rsidRDefault="000A58B9">
      <w:pPr>
        <w:spacing w:line="480" w:lineRule="auto"/>
        <w:jc w:val="both"/>
      </w:pPr>
    </w:p>
    <w:p w14:paraId="2A1F78F6" w14:textId="77777777" w:rsidR="000A58B9" w:rsidRDefault="000A58B9">
      <w:pPr>
        <w:spacing w:line="480" w:lineRule="auto"/>
        <w:jc w:val="both"/>
      </w:pPr>
    </w:p>
    <w:p w14:paraId="14703F53" w14:textId="77777777" w:rsidR="000A58B9" w:rsidRDefault="000A58B9">
      <w:pPr>
        <w:spacing w:line="480" w:lineRule="auto"/>
        <w:jc w:val="both"/>
      </w:pPr>
    </w:p>
    <w:p w14:paraId="313A1158" w14:textId="77777777" w:rsidR="000A58B9" w:rsidRDefault="000A58B9">
      <w:pPr>
        <w:spacing w:line="480" w:lineRule="auto"/>
        <w:jc w:val="both"/>
      </w:pPr>
    </w:p>
    <w:p w14:paraId="1BB82DAB" w14:textId="77777777" w:rsidR="000A58B9" w:rsidRDefault="000A58B9">
      <w:pPr>
        <w:spacing w:before="120" w:after="120" w:line="480" w:lineRule="auto"/>
        <w:rPr>
          <w:b/>
          <w:bCs/>
        </w:rPr>
      </w:pPr>
    </w:p>
    <w:p w14:paraId="03BCC4A7" w14:textId="77777777" w:rsidR="000A58B9" w:rsidRDefault="00000000">
      <w:pPr>
        <w:spacing w:before="120" w:after="120" w:line="480" w:lineRule="auto"/>
        <w:jc w:val="both"/>
        <w:rPr>
          <w:b/>
          <w:bCs/>
        </w:rPr>
      </w:pPr>
      <w:bookmarkStart w:id="0" w:name="_heading=h.tyjcwt" w:colFirst="0" w:colLast="0"/>
      <w:bookmarkEnd w:id="0"/>
      <w:r>
        <w:rPr>
          <w:b/>
          <w:bCs/>
        </w:rPr>
        <w:t xml:space="preserve">Appendix III.  </w:t>
      </w:r>
      <w:r>
        <w:t>Results of generalized additive models (GAMs) testing the relationship between distance to semi-natural vegetation and pollination metrics. Visitation frequency was log-transformed. edf and F correspond to the smooth term s(distance) (k = 4).</w:t>
      </w:r>
    </w:p>
    <w:tbl>
      <w:tblPr>
        <w:tblStyle w:val="af2"/>
        <w:tblW w:w="9045" w:type="dxa"/>
        <w:tblBorders>
          <w:top w:val="nil"/>
          <w:left w:val="nil"/>
          <w:bottom w:val="nil"/>
          <w:right w:val="nil"/>
          <w:insideH w:val="nil"/>
          <w:insideV w:val="nil"/>
        </w:tblBorders>
        <w:tblLayout w:type="fixed"/>
        <w:tblLook w:val="0600" w:firstRow="0" w:lastRow="0" w:firstColumn="0" w:lastColumn="0" w:noHBand="1" w:noVBand="1"/>
      </w:tblPr>
      <w:tblGrid>
        <w:gridCol w:w="3120"/>
        <w:gridCol w:w="1185"/>
        <w:gridCol w:w="1365"/>
        <w:gridCol w:w="1395"/>
        <w:gridCol w:w="795"/>
        <w:gridCol w:w="1185"/>
      </w:tblGrid>
      <w:tr w:rsidR="000A58B9" w14:paraId="5B171002" w14:textId="77777777">
        <w:trPr>
          <w:trHeight w:val="555"/>
        </w:trPr>
        <w:tc>
          <w:tcPr>
            <w:tcW w:w="3120" w:type="dxa"/>
            <w:tcBorders>
              <w:top w:val="single" w:sz="5" w:space="0" w:color="000000"/>
              <w:left w:val="single" w:sz="5" w:space="0" w:color="000000"/>
              <w:bottom w:val="single" w:sz="5" w:space="0" w:color="000000"/>
              <w:right w:val="single" w:sz="5" w:space="0" w:color="000000"/>
            </w:tcBorders>
            <w:shd w:val="clear" w:color="auto" w:fill="999999"/>
            <w:tcMar>
              <w:top w:w="40" w:type="dxa"/>
              <w:left w:w="40" w:type="dxa"/>
              <w:bottom w:w="40" w:type="dxa"/>
              <w:right w:w="40" w:type="dxa"/>
            </w:tcMar>
            <w:vAlign w:val="bottom"/>
          </w:tcPr>
          <w:p w14:paraId="7BD0F1BD" w14:textId="77777777" w:rsidR="000A58B9" w:rsidRDefault="00000000">
            <w:pPr>
              <w:widowControl w:val="0"/>
              <w:jc w:val="center"/>
            </w:pPr>
            <w:r>
              <w:rPr>
                <w:b/>
                <w:bCs/>
              </w:rPr>
              <w:t>Analysis</w:t>
            </w:r>
          </w:p>
        </w:tc>
        <w:tc>
          <w:tcPr>
            <w:tcW w:w="1185" w:type="dxa"/>
            <w:tcBorders>
              <w:top w:val="single" w:sz="5" w:space="0" w:color="000000"/>
              <w:left w:val="single" w:sz="5" w:space="0" w:color="000000"/>
              <w:bottom w:val="single" w:sz="5" w:space="0" w:color="000000"/>
              <w:right w:val="single" w:sz="5" w:space="0" w:color="000000"/>
            </w:tcBorders>
            <w:shd w:val="clear" w:color="auto" w:fill="999999"/>
            <w:tcMar>
              <w:top w:w="40" w:type="dxa"/>
              <w:left w:w="40" w:type="dxa"/>
              <w:bottom w:w="40" w:type="dxa"/>
              <w:right w:w="40" w:type="dxa"/>
            </w:tcMar>
            <w:vAlign w:val="bottom"/>
          </w:tcPr>
          <w:p w14:paraId="19D6CCE9" w14:textId="77777777" w:rsidR="000A58B9" w:rsidRDefault="00000000">
            <w:pPr>
              <w:widowControl w:val="0"/>
              <w:jc w:val="center"/>
            </w:pPr>
            <w:r>
              <w:rPr>
                <w:b/>
                <w:bCs/>
              </w:rPr>
              <w:t>Model</w:t>
            </w:r>
          </w:p>
        </w:tc>
        <w:tc>
          <w:tcPr>
            <w:tcW w:w="1365" w:type="dxa"/>
            <w:tcBorders>
              <w:top w:val="single" w:sz="5" w:space="0" w:color="000000"/>
              <w:left w:val="single" w:sz="5" w:space="0" w:color="000000"/>
              <w:bottom w:val="single" w:sz="5" w:space="0" w:color="000000"/>
              <w:right w:val="single" w:sz="5" w:space="0" w:color="000000"/>
            </w:tcBorders>
            <w:shd w:val="clear" w:color="auto" w:fill="999999"/>
            <w:tcMar>
              <w:top w:w="40" w:type="dxa"/>
              <w:left w:w="40" w:type="dxa"/>
              <w:bottom w:w="40" w:type="dxa"/>
              <w:right w:w="40" w:type="dxa"/>
            </w:tcMar>
            <w:vAlign w:val="bottom"/>
          </w:tcPr>
          <w:p w14:paraId="607FB3D3" w14:textId="77777777" w:rsidR="000A58B9" w:rsidRDefault="00000000">
            <w:pPr>
              <w:widowControl w:val="0"/>
              <w:jc w:val="center"/>
            </w:pPr>
            <w:r>
              <w:rPr>
                <w:b/>
                <w:bCs/>
              </w:rPr>
              <w:t>Predictor / Comparison</w:t>
            </w:r>
          </w:p>
        </w:tc>
        <w:tc>
          <w:tcPr>
            <w:tcW w:w="1395" w:type="dxa"/>
            <w:tcBorders>
              <w:top w:val="single" w:sz="5" w:space="0" w:color="000000"/>
              <w:left w:val="single" w:sz="5" w:space="0" w:color="000000"/>
              <w:bottom w:val="single" w:sz="5" w:space="0" w:color="000000"/>
              <w:right w:val="single" w:sz="5" w:space="0" w:color="000000"/>
            </w:tcBorders>
            <w:shd w:val="clear" w:color="auto" w:fill="999999"/>
            <w:tcMar>
              <w:top w:w="40" w:type="dxa"/>
              <w:left w:w="40" w:type="dxa"/>
              <w:bottom w:w="40" w:type="dxa"/>
              <w:right w:w="40" w:type="dxa"/>
            </w:tcMar>
            <w:vAlign w:val="bottom"/>
          </w:tcPr>
          <w:p w14:paraId="1E2293CD" w14:textId="77777777" w:rsidR="000A58B9" w:rsidRDefault="00000000">
            <w:pPr>
              <w:widowControl w:val="0"/>
              <w:jc w:val="center"/>
            </w:pPr>
            <w:r>
              <w:rPr>
                <w:b/>
                <w:bCs/>
              </w:rPr>
              <w:t>Statistics</w:t>
            </w:r>
          </w:p>
        </w:tc>
        <w:tc>
          <w:tcPr>
            <w:tcW w:w="795" w:type="dxa"/>
            <w:tcBorders>
              <w:top w:val="single" w:sz="5" w:space="0" w:color="000000"/>
              <w:left w:val="single" w:sz="5" w:space="0" w:color="000000"/>
              <w:bottom w:val="single" w:sz="5" w:space="0" w:color="000000"/>
              <w:right w:val="single" w:sz="5" w:space="0" w:color="000000"/>
            </w:tcBorders>
            <w:shd w:val="clear" w:color="auto" w:fill="999999"/>
            <w:tcMar>
              <w:top w:w="40" w:type="dxa"/>
              <w:left w:w="40" w:type="dxa"/>
              <w:bottom w:w="40" w:type="dxa"/>
              <w:right w:w="40" w:type="dxa"/>
            </w:tcMar>
            <w:vAlign w:val="bottom"/>
          </w:tcPr>
          <w:p w14:paraId="2F8CD366" w14:textId="77777777" w:rsidR="000A58B9" w:rsidRDefault="00000000">
            <w:pPr>
              <w:widowControl w:val="0"/>
              <w:jc w:val="center"/>
            </w:pPr>
            <w:r>
              <w:rPr>
                <w:b/>
                <w:bCs/>
              </w:rPr>
              <w:t>df</w:t>
            </w:r>
          </w:p>
        </w:tc>
        <w:tc>
          <w:tcPr>
            <w:tcW w:w="1185" w:type="dxa"/>
            <w:tcBorders>
              <w:top w:val="single" w:sz="5" w:space="0" w:color="000000"/>
              <w:left w:val="single" w:sz="5" w:space="0" w:color="000000"/>
              <w:bottom w:val="single" w:sz="5" w:space="0" w:color="000000"/>
              <w:right w:val="single" w:sz="5" w:space="0" w:color="000000"/>
            </w:tcBorders>
            <w:shd w:val="clear" w:color="auto" w:fill="999999"/>
            <w:tcMar>
              <w:top w:w="40" w:type="dxa"/>
              <w:left w:w="40" w:type="dxa"/>
              <w:bottom w:w="40" w:type="dxa"/>
              <w:right w:w="40" w:type="dxa"/>
            </w:tcMar>
            <w:vAlign w:val="bottom"/>
          </w:tcPr>
          <w:p w14:paraId="4896C52C" w14:textId="77777777" w:rsidR="000A58B9" w:rsidRDefault="00000000">
            <w:pPr>
              <w:widowControl w:val="0"/>
              <w:jc w:val="center"/>
            </w:pPr>
            <w:r>
              <w:rPr>
                <w:b/>
                <w:bCs/>
              </w:rPr>
              <w:t>p-value</w:t>
            </w:r>
          </w:p>
        </w:tc>
      </w:tr>
      <w:tr w:rsidR="000A58B9" w14:paraId="3BF9682E" w14:textId="77777777">
        <w:trPr>
          <w:trHeight w:val="555"/>
        </w:trPr>
        <w:tc>
          <w:tcPr>
            <w:tcW w:w="312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1ECE1391" w14:textId="77777777" w:rsidR="000A58B9" w:rsidRDefault="00000000">
            <w:pPr>
              <w:widowControl w:val="0"/>
            </w:pPr>
            <w:r>
              <w:t>Visitation rate ~ Distance</w:t>
            </w:r>
          </w:p>
        </w:tc>
        <w:tc>
          <w:tcPr>
            <w:tcW w:w="11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62D1584C" w14:textId="77777777" w:rsidR="000A58B9" w:rsidRDefault="00000000">
            <w:pPr>
              <w:widowControl w:val="0"/>
            </w:pPr>
            <w:r>
              <w:t>GAM</w:t>
            </w:r>
          </w:p>
        </w:tc>
        <w:tc>
          <w:tcPr>
            <w:tcW w:w="13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14354569" w14:textId="77777777" w:rsidR="000A58B9" w:rsidRDefault="00000000">
            <w:pPr>
              <w:widowControl w:val="0"/>
            </w:pPr>
            <w:r>
              <w:t>s(distance)</w:t>
            </w:r>
          </w:p>
        </w:tc>
        <w:tc>
          <w:tcPr>
            <w:tcW w:w="139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5AB492E7" w14:textId="77777777" w:rsidR="000A58B9" w:rsidRDefault="00000000">
            <w:pPr>
              <w:widowControl w:val="0"/>
            </w:pPr>
            <w:r>
              <w:t>edf = 1.0 , F = 0.003</w:t>
            </w:r>
          </w:p>
        </w:tc>
        <w:tc>
          <w:tcPr>
            <w:tcW w:w="79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5C7485E0" w14:textId="77777777" w:rsidR="000A58B9" w:rsidRDefault="00000000">
            <w:pPr>
              <w:widowControl w:val="0"/>
              <w:jc w:val="center"/>
            </w:pPr>
            <w:r>
              <w:t>—</w:t>
            </w:r>
          </w:p>
        </w:tc>
        <w:tc>
          <w:tcPr>
            <w:tcW w:w="11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D40DA08" w14:textId="77777777" w:rsidR="000A58B9" w:rsidRDefault="00000000">
            <w:pPr>
              <w:widowControl w:val="0"/>
              <w:jc w:val="right"/>
            </w:pPr>
            <w:r>
              <w:t>0.956</w:t>
            </w:r>
          </w:p>
        </w:tc>
      </w:tr>
      <w:tr w:rsidR="000A58B9" w14:paraId="4B1BCEB3" w14:textId="77777777">
        <w:trPr>
          <w:trHeight w:val="795"/>
        </w:trPr>
        <w:tc>
          <w:tcPr>
            <w:tcW w:w="312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6A1E8F8A" w14:textId="77777777" w:rsidR="000A58B9" w:rsidRDefault="00000000">
            <w:pPr>
              <w:widowControl w:val="0"/>
            </w:pPr>
            <w:r>
              <w:t xml:space="preserve">Ept ~ Distance </w:t>
            </w:r>
          </w:p>
        </w:tc>
        <w:tc>
          <w:tcPr>
            <w:tcW w:w="11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31759160" w14:textId="77777777" w:rsidR="000A58B9" w:rsidRDefault="00000000">
            <w:pPr>
              <w:widowControl w:val="0"/>
            </w:pPr>
            <w:r>
              <w:t>GAM</w:t>
            </w:r>
          </w:p>
        </w:tc>
        <w:tc>
          <w:tcPr>
            <w:tcW w:w="13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656ED77" w14:textId="77777777" w:rsidR="000A58B9" w:rsidRDefault="00000000">
            <w:pPr>
              <w:widowControl w:val="0"/>
            </w:pPr>
            <w:r>
              <w:t>s(distance)</w:t>
            </w:r>
          </w:p>
        </w:tc>
        <w:tc>
          <w:tcPr>
            <w:tcW w:w="139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4FE09CAF" w14:textId="77777777" w:rsidR="000A58B9" w:rsidRDefault="00000000">
            <w:pPr>
              <w:widowControl w:val="0"/>
            </w:pPr>
            <w:r>
              <w:t>edf = 1.16 , F = 1.84</w:t>
            </w:r>
          </w:p>
        </w:tc>
        <w:tc>
          <w:tcPr>
            <w:tcW w:w="79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6E7D716" w14:textId="77777777" w:rsidR="000A58B9" w:rsidRDefault="00000000">
            <w:pPr>
              <w:widowControl w:val="0"/>
              <w:jc w:val="center"/>
            </w:pPr>
            <w:r>
              <w:t>—</w:t>
            </w:r>
          </w:p>
        </w:tc>
        <w:tc>
          <w:tcPr>
            <w:tcW w:w="11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37336E50" w14:textId="77777777" w:rsidR="000A58B9" w:rsidRDefault="00000000">
            <w:pPr>
              <w:widowControl w:val="0"/>
              <w:jc w:val="right"/>
            </w:pPr>
            <w:r>
              <w:t>0.137</w:t>
            </w:r>
          </w:p>
        </w:tc>
      </w:tr>
    </w:tbl>
    <w:p w14:paraId="04D5887D" w14:textId="77777777" w:rsidR="000A58B9" w:rsidRDefault="000A58B9"/>
    <w:p w14:paraId="0EE1E6A0" w14:textId="77777777" w:rsidR="000A58B9" w:rsidRDefault="000A58B9">
      <w:pPr>
        <w:spacing w:line="480" w:lineRule="auto"/>
        <w:rPr>
          <w:b/>
          <w:bCs/>
        </w:rPr>
      </w:pPr>
    </w:p>
    <w:p w14:paraId="0B5938FB" w14:textId="77777777" w:rsidR="000A58B9" w:rsidRDefault="00000000">
      <w:pPr>
        <w:spacing w:line="480" w:lineRule="auto"/>
      </w:pPr>
      <w:r>
        <w:rPr>
          <w:b/>
          <w:bCs/>
        </w:rPr>
        <w:t>Appendix IV</w:t>
      </w:r>
      <w:r>
        <w:t>. Estimated marginal means of pollen transfer potential (Ept) among pollinator functional groups derived from the linear mixed-effects model. Values are presented on the log scale used in the model. Confidence intervals correspond to 95%.</w:t>
      </w:r>
    </w:p>
    <w:sdt>
      <w:sdtPr>
        <w:tag w:val="goog_rdk_0"/>
        <w:id w:val="625290454"/>
        <w:lock w:val="contentLocked"/>
      </w:sdtPr>
      <w:sdtContent>
        <w:tbl>
          <w:tblPr>
            <w:tblStyle w:val="af3"/>
            <w:tblW w:w="8460" w:type="dxa"/>
            <w:tblBorders>
              <w:top w:val="nil"/>
              <w:left w:val="nil"/>
              <w:bottom w:val="nil"/>
              <w:right w:val="nil"/>
              <w:insideH w:val="nil"/>
              <w:insideV w:val="nil"/>
            </w:tblBorders>
            <w:tblLayout w:type="fixed"/>
            <w:tblLook w:val="0600" w:firstRow="0" w:lastRow="0" w:firstColumn="0" w:lastColumn="0" w:noHBand="1" w:noVBand="1"/>
          </w:tblPr>
          <w:tblGrid>
            <w:gridCol w:w="3120"/>
            <w:gridCol w:w="1185"/>
            <w:gridCol w:w="1365"/>
            <w:gridCol w:w="1395"/>
            <w:gridCol w:w="1395"/>
          </w:tblGrid>
          <w:tr w:rsidR="000A58B9" w14:paraId="29BB5549" w14:textId="77777777">
            <w:trPr>
              <w:trHeight w:val="555"/>
            </w:trPr>
            <w:tc>
              <w:tcPr>
                <w:tcW w:w="3120" w:type="dxa"/>
                <w:tcBorders>
                  <w:top w:val="single" w:sz="5" w:space="0" w:color="000000"/>
                  <w:left w:val="single" w:sz="5" w:space="0" w:color="000000"/>
                  <w:bottom w:val="single" w:sz="5" w:space="0" w:color="000000"/>
                  <w:right w:val="single" w:sz="5" w:space="0" w:color="000000"/>
                </w:tcBorders>
                <w:shd w:val="clear" w:color="auto" w:fill="B7B7B7"/>
                <w:tcMar>
                  <w:top w:w="40" w:type="dxa"/>
                  <w:left w:w="40" w:type="dxa"/>
                  <w:bottom w:w="40" w:type="dxa"/>
                  <w:right w:w="40" w:type="dxa"/>
                </w:tcMar>
                <w:vAlign w:val="bottom"/>
              </w:tcPr>
              <w:p w14:paraId="78EBB924" w14:textId="77777777" w:rsidR="000A58B9" w:rsidRDefault="00000000">
                <w:pPr>
                  <w:widowControl w:val="0"/>
                  <w:jc w:val="center"/>
                </w:pPr>
                <w:r>
                  <w:rPr>
                    <w:b/>
                    <w:bCs/>
                  </w:rPr>
                  <w:t>Treatment</w:t>
                </w:r>
              </w:p>
            </w:tc>
            <w:tc>
              <w:tcPr>
                <w:tcW w:w="1185" w:type="dxa"/>
                <w:tcBorders>
                  <w:top w:val="single" w:sz="5" w:space="0" w:color="000000"/>
                  <w:left w:val="single" w:sz="5" w:space="0" w:color="000000"/>
                  <w:bottom w:val="single" w:sz="5" w:space="0" w:color="000000"/>
                  <w:right w:val="single" w:sz="5" w:space="0" w:color="000000"/>
                </w:tcBorders>
                <w:shd w:val="clear" w:color="auto" w:fill="B7B7B7"/>
                <w:tcMar>
                  <w:top w:w="40" w:type="dxa"/>
                  <w:left w:w="40" w:type="dxa"/>
                  <w:bottom w:w="40" w:type="dxa"/>
                  <w:right w:w="40" w:type="dxa"/>
                </w:tcMar>
                <w:vAlign w:val="bottom"/>
              </w:tcPr>
              <w:p w14:paraId="062A909E" w14:textId="77777777" w:rsidR="000A58B9" w:rsidRDefault="00000000">
                <w:pPr>
                  <w:widowControl w:val="0"/>
                  <w:jc w:val="center"/>
                </w:pPr>
                <w:r>
                  <w:rPr>
                    <w:b/>
                    <w:bCs/>
                  </w:rPr>
                  <w:t>Estimated mean (log Ept)</w:t>
                </w:r>
              </w:p>
            </w:tc>
            <w:tc>
              <w:tcPr>
                <w:tcW w:w="1365" w:type="dxa"/>
                <w:tcBorders>
                  <w:top w:val="single" w:sz="5" w:space="0" w:color="000000"/>
                  <w:left w:val="single" w:sz="5" w:space="0" w:color="000000"/>
                  <w:bottom w:val="single" w:sz="5" w:space="0" w:color="000000"/>
                  <w:right w:val="single" w:sz="5" w:space="0" w:color="000000"/>
                </w:tcBorders>
                <w:shd w:val="clear" w:color="auto" w:fill="B7B7B7"/>
                <w:tcMar>
                  <w:top w:w="40" w:type="dxa"/>
                  <w:left w:w="40" w:type="dxa"/>
                  <w:bottom w:w="40" w:type="dxa"/>
                  <w:right w:w="40" w:type="dxa"/>
                </w:tcMar>
                <w:vAlign w:val="bottom"/>
              </w:tcPr>
              <w:p w14:paraId="29FABEAA" w14:textId="77777777" w:rsidR="000A58B9" w:rsidRDefault="00000000">
                <w:pPr>
                  <w:widowControl w:val="0"/>
                  <w:jc w:val="center"/>
                </w:pPr>
                <w:r>
                  <w:rPr>
                    <w:b/>
                    <w:bCs/>
                  </w:rPr>
                  <w:t>SE</w:t>
                </w:r>
              </w:p>
            </w:tc>
            <w:tc>
              <w:tcPr>
                <w:tcW w:w="1395" w:type="dxa"/>
                <w:tcBorders>
                  <w:top w:val="single" w:sz="5" w:space="0" w:color="000000"/>
                  <w:left w:val="single" w:sz="5" w:space="0" w:color="000000"/>
                  <w:bottom w:val="single" w:sz="5" w:space="0" w:color="000000"/>
                  <w:right w:val="single" w:sz="5" w:space="0" w:color="000000"/>
                </w:tcBorders>
                <w:shd w:val="clear" w:color="auto" w:fill="B7B7B7"/>
                <w:tcMar>
                  <w:top w:w="40" w:type="dxa"/>
                  <w:left w:w="40" w:type="dxa"/>
                  <w:bottom w:w="40" w:type="dxa"/>
                  <w:right w:w="40" w:type="dxa"/>
                </w:tcMar>
                <w:vAlign w:val="bottom"/>
              </w:tcPr>
              <w:p w14:paraId="13713B41" w14:textId="77777777" w:rsidR="000A58B9" w:rsidRDefault="00000000">
                <w:pPr>
                  <w:widowControl w:val="0"/>
                  <w:jc w:val="center"/>
                </w:pPr>
                <w:r>
                  <w:rPr>
                    <w:b/>
                    <w:bCs/>
                  </w:rPr>
                  <w:t>df</w:t>
                </w:r>
              </w:p>
            </w:tc>
            <w:tc>
              <w:tcPr>
                <w:tcW w:w="1395" w:type="dxa"/>
                <w:tcBorders>
                  <w:top w:val="single" w:sz="5" w:space="0" w:color="000000"/>
                  <w:left w:val="single" w:sz="5" w:space="0" w:color="000000"/>
                  <w:bottom w:val="single" w:sz="5" w:space="0" w:color="000000"/>
                  <w:right w:val="single" w:sz="5" w:space="0" w:color="000000"/>
                </w:tcBorders>
                <w:shd w:val="clear" w:color="auto" w:fill="B7B7B7"/>
                <w:tcMar>
                  <w:top w:w="40" w:type="dxa"/>
                  <w:left w:w="40" w:type="dxa"/>
                  <w:bottom w:w="40" w:type="dxa"/>
                  <w:right w:w="40" w:type="dxa"/>
                </w:tcMar>
                <w:vAlign w:val="bottom"/>
              </w:tcPr>
              <w:p w14:paraId="79FAE8A1" w14:textId="77777777" w:rsidR="000A58B9" w:rsidRDefault="00000000">
                <w:pPr>
                  <w:widowControl w:val="0"/>
                  <w:jc w:val="center"/>
                  <w:rPr>
                    <w:b/>
                    <w:bCs/>
                  </w:rPr>
                </w:pPr>
                <w:r>
                  <w:rPr>
                    <w:b/>
                    <w:bCs/>
                  </w:rPr>
                  <w:t>Lower CI</w:t>
                </w:r>
              </w:p>
            </w:tc>
          </w:tr>
          <w:tr w:rsidR="000A58B9" w14:paraId="5C6D136A" w14:textId="77777777">
            <w:trPr>
              <w:trHeight w:val="555"/>
            </w:trPr>
            <w:tc>
              <w:tcPr>
                <w:tcW w:w="312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12C3A179" w14:textId="77777777" w:rsidR="000A58B9" w:rsidRDefault="00000000">
                <w:pPr>
                  <w:widowControl w:val="0"/>
                  <w:jc w:val="center"/>
                </w:pPr>
                <w:r>
                  <w:t>Large bees</w:t>
                </w:r>
              </w:p>
            </w:tc>
            <w:tc>
              <w:tcPr>
                <w:tcW w:w="11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6164B29" w14:textId="77777777" w:rsidR="000A58B9" w:rsidRDefault="00000000">
                <w:pPr>
                  <w:widowControl w:val="0"/>
                  <w:jc w:val="center"/>
                </w:pPr>
                <w:r>
                  <w:t>-6.82</w:t>
                </w:r>
              </w:p>
            </w:tc>
            <w:tc>
              <w:tcPr>
                <w:tcW w:w="13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504E6A8A" w14:textId="77777777" w:rsidR="000A58B9" w:rsidRDefault="00000000">
                <w:pPr>
                  <w:widowControl w:val="0"/>
                  <w:jc w:val="center"/>
                </w:pPr>
                <w:r>
                  <w:t>0.213</w:t>
                </w:r>
              </w:p>
            </w:tc>
            <w:tc>
              <w:tcPr>
                <w:tcW w:w="139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6B5A19B4" w14:textId="77777777" w:rsidR="000A58B9" w:rsidRDefault="00000000">
                <w:pPr>
                  <w:widowControl w:val="0"/>
                  <w:jc w:val="center"/>
                </w:pPr>
                <w:r>
                  <w:t>36.0</w:t>
                </w:r>
              </w:p>
            </w:tc>
            <w:tc>
              <w:tcPr>
                <w:tcW w:w="139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A990BF8" w14:textId="77777777" w:rsidR="000A58B9" w:rsidRDefault="00000000">
                <w:pPr>
                  <w:widowControl w:val="0"/>
                  <w:jc w:val="center"/>
                </w:pPr>
                <w:r>
                  <w:t>-7.25</w:t>
                </w:r>
              </w:p>
            </w:tc>
          </w:tr>
          <w:tr w:rsidR="000A58B9" w14:paraId="50B35EC5" w14:textId="77777777">
            <w:trPr>
              <w:trHeight w:val="555"/>
            </w:trPr>
            <w:tc>
              <w:tcPr>
                <w:tcW w:w="312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5F8EC01E" w14:textId="77777777" w:rsidR="000A58B9" w:rsidRDefault="00000000">
                <w:pPr>
                  <w:widowControl w:val="0"/>
                  <w:jc w:val="center"/>
                </w:pPr>
                <w:r>
                  <w:t>Medium bees</w:t>
                </w:r>
              </w:p>
            </w:tc>
            <w:tc>
              <w:tcPr>
                <w:tcW w:w="11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26D2D59" w14:textId="77777777" w:rsidR="000A58B9" w:rsidRDefault="00000000">
                <w:pPr>
                  <w:widowControl w:val="0"/>
                  <w:jc w:val="center"/>
                </w:pPr>
                <w:r>
                  <w:t>-5.93</w:t>
                </w:r>
              </w:p>
            </w:tc>
            <w:tc>
              <w:tcPr>
                <w:tcW w:w="13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317158C5" w14:textId="77777777" w:rsidR="000A58B9" w:rsidRDefault="00000000">
                <w:pPr>
                  <w:widowControl w:val="0"/>
                  <w:jc w:val="center"/>
                </w:pPr>
                <w:r>
                  <w:t>0.159</w:t>
                </w:r>
              </w:p>
            </w:tc>
            <w:tc>
              <w:tcPr>
                <w:tcW w:w="139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64674233" w14:textId="77777777" w:rsidR="000A58B9" w:rsidRDefault="00000000">
                <w:pPr>
                  <w:widowControl w:val="0"/>
                  <w:jc w:val="center"/>
                </w:pPr>
                <w:r>
                  <w:t>19.6</w:t>
                </w:r>
              </w:p>
            </w:tc>
            <w:tc>
              <w:tcPr>
                <w:tcW w:w="139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68639E0E" w14:textId="77777777" w:rsidR="000A58B9" w:rsidRDefault="00000000">
                <w:pPr>
                  <w:widowControl w:val="0"/>
                  <w:jc w:val="center"/>
                </w:pPr>
                <w:r>
                  <w:t>-6.26</w:t>
                </w:r>
              </w:p>
            </w:tc>
          </w:tr>
          <w:tr w:rsidR="000A58B9" w14:paraId="550DB362" w14:textId="77777777">
            <w:trPr>
              <w:trHeight w:val="795"/>
            </w:trPr>
            <w:tc>
              <w:tcPr>
                <w:tcW w:w="312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C4783B0" w14:textId="77777777" w:rsidR="000A58B9" w:rsidRDefault="00000000">
                <w:pPr>
                  <w:widowControl w:val="0"/>
                  <w:jc w:val="center"/>
                </w:pPr>
                <w:r>
                  <w:t>Smallbees</w:t>
                </w:r>
              </w:p>
            </w:tc>
            <w:tc>
              <w:tcPr>
                <w:tcW w:w="11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2E939B6E" w14:textId="77777777" w:rsidR="000A58B9" w:rsidRDefault="00000000">
                <w:pPr>
                  <w:widowControl w:val="0"/>
                  <w:jc w:val="center"/>
                </w:pPr>
                <w:r>
                  <w:t>-5.94</w:t>
                </w:r>
              </w:p>
            </w:tc>
            <w:tc>
              <w:tcPr>
                <w:tcW w:w="13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6FBE900B" w14:textId="77777777" w:rsidR="000A58B9" w:rsidRDefault="00000000">
                <w:pPr>
                  <w:widowControl w:val="0"/>
                  <w:jc w:val="center"/>
                </w:pPr>
                <w:r>
                  <w:t>0.279</w:t>
                </w:r>
              </w:p>
            </w:tc>
            <w:tc>
              <w:tcPr>
                <w:tcW w:w="139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CA8E1F7" w14:textId="77777777" w:rsidR="000A58B9" w:rsidRDefault="00000000">
                <w:pPr>
                  <w:widowControl w:val="0"/>
                  <w:jc w:val="center"/>
                </w:pPr>
                <w:r>
                  <w:t>37.3</w:t>
                </w:r>
              </w:p>
            </w:tc>
            <w:tc>
              <w:tcPr>
                <w:tcW w:w="139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5F1B730" w14:textId="77777777" w:rsidR="000A58B9" w:rsidRDefault="00000000">
                <w:pPr>
                  <w:widowControl w:val="0"/>
                  <w:jc w:val="center"/>
                </w:pPr>
                <w:r>
                  <w:t>-6.50</w:t>
                </w:r>
              </w:p>
            </w:tc>
          </w:tr>
        </w:tbl>
      </w:sdtContent>
    </w:sdt>
    <w:p w14:paraId="09A795B0" w14:textId="77777777" w:rsidR="000A58B9" w:rsidRDefault="000A58B9"/>
    <w:p w14:paraId="7D2647AB" w14:textId="77777777" w:rsidR="000A58B9" w:rsidRDefault="00000000">
      <w:pPr>
        <w:spacing w:line="480" w:lineRule="auto"/>
        <w:jc w:val="both"/>
        <w:rPr>
          <w:color w:val="FF0000"/>
        </w:rPr>
      </w:pPr>
      <w:r>
        <w:rPr>
          <w:color w:val="FF0000"/>
        </w:rPr>
        <w:t>Note: the roles of "Large bees" and "Small bees" in this table have been corrected relative to the previous version, in which these two rows were inadvertently swapped.</w:t>
      </w:r>
    </w:p>
    <w:p w14:paraId="409856F1" w14:textId="77777777" w:rsidR="000A58B9" w:rsidRDefault="000A58B9">
      <w:pPr>
        <w:spacing w:line="480" w:lineRule="auto"/>
        <w:jc w:val="both"/>
      </w:pPr>
    </w:p>
    <w:p w14:paraId="2F4C4414" w14:textId="77777777" w:rsidR="000A58B9" w:rsidRDefault="00000000">
      <w:pPr>
        <w:spacing w:line="480" w:lineRule="auto"/>
      </w:pPr>
      <w:r>
        <w:rPr>
          <w:b/>
          <w:bCs/>
        </w:rPr>
        <w:t xml:space="preserve">Appendix V . </w:t>
      </w:r>
      <w:r>
        <w:t>Estimated marginal means of fruit weight (g) among pollinator treatments, from linear mixed-effects model including a treatment x year interaction (tree/cage as random intercept). Different letters indicate significant differences among treatments within each year, based on pairwise comparisons using Tukey adjustment (α = 0.05).</w:t>
      </w:r>
    </w:p>
    <w:p w14:paraId="1BDC75A8" w14:textId="77777777" w:rsidR="000A58B9" w:rsidRDefault="000A58B9">
      <w:pPr>
        <w:spacing w:line="480" w:lineRule="auto"/>
        <w:rPr>
          <w:rFonts w:ascii="Times New Roman" w:eastAsia="Times New Roman" w:hAnsi="Times New Roman" w:cs="Times New Roman"/>
          <w:sz w:val="20"/>
          <w:szCs w:val="20"/>
        </w:rPr>
      </w:pPr>
    </w:p>
    <w:p w14:paraId="739A5EF5" w14:textId="77777777" w:rsidR="000A58B9" w:rsidRDefault="00000000">
      <w:pPr>
        <w:spacing w:line="480" w:lineRule="auto"/>
        <w:jc w:val="both"/>
      </w:pPr>
      <w:r>
        <w:rPr>
          <w:i/>
          <w:iCs/>
        </w:rPr>
        <w:t>2019</w:t>
      </w:r>
    </w:p>
    <w:sdt>
      <w:sdtPr>
        <w:tag w:val="goog_rdk_1"/>
        <w:id w:val="1587930425"/>
        <w:lock w:val="contentLocked"/>
      </w:sdtPr>
      <w:sdtContent>
        <w:tbl>
          <w:tblPr>
            <w:tblStyle w:val="af5"/>
            <w:tblW w:w="9045" w:type="dxa"/>
            <w:tblBorders>
              <w:top w:val="nil"/>
              <w:left w:val="nil"/>
              <w:bottom w:val="nil"/>
              <w:right w:val="nil"/>
              <w:insideH w:val="nil"/>
              <w:insideV w:val="nil"/>
            </w:tblBorders>
            <w:tblLayout w:type="fixed"/>
            <w:tblLook w:val="0600" w:firstRow="0" w:lastRow="0" w:firstColumn="0" w:lastColumn="0" w:noHBand="1" w:noVBand="1"/>
          </w:tblPr>
          <w:tblGrid>
            <w:gridCol w:w="2760"/>
            <w:gridCol w:w="1365"/>
            <w:gridCol w:w="1140"/>
            <w:gridCol w:w="1140"/>
            <w:gridCol w:w="1305"/>
            <w:gridCol w:w="1335"/>
          </w:tblGrid>
          <w:tr w:rsidR="000A58B9" w14:paraId="149C53C3" w14:textId="77777777">
            <w:trPr>
              <w:trHeight w:val="555"/>
            </w:trPr>
            <w:tc>
              <w:tcPr>
                <w:tcW w:w="2760" w:type="dxa"/>
                <w:tcBorders>
                  <w:top w:val="single" w:sz="5" w:space="0" w:color="000000"/>
                  <w:left w:val="single" w:sz="5" w:space="0" w:color="000000"/>
                  <w:bottom w:val="single" w:sz="5" w:space="0" w:color="000000"/>
                  <w:right w:val="single" w:sz="5" w:space="0" w:color="000000"/>
                </w:tcBorders>
                <w:shd w:val="clear" w:color="auto" w:fill="B7B7B7"/>
                <w:tcMar>
                  <w:top w:w="40" w:type="dxa"/>
                  <w:left w:w="40" w:type="dxa"/>
                  <w:bottom w:w="40" w:type="dxa"/>
                  <w:right w:w="40" w:type="dxa"/>
                </w:tcMar>
                <w:vAlign w:val="bottom"/>
              </w:tcPr>
              <w:p w14:paraId="0439CE4D"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Treatment</w:t>
                </w:r>
              </w:p>
            </w:tc>
            <w:tc>
              <w:tcPr>
                <w:tcW w:w="1365" w:type="dxa"/>
                <w:tcBorders>
                  <w:top w:val="single" w:sz="5" w:space="0" w:color="000000"/>
                  <w:left w:val="single" w:sz="5" w:space="0" w:color="000000"/>
                  <w:bottom w:val="single" w:sz="5" w:space="0" w:color="000000"/>
                  <w:right w:val="single" w:sz="5" w:space="0" w:color="000000"/>
                </w:tcBorders>
                <w:shd w:val="clear" w:color="auto" w:fill="B7B7B7"/>
                <w:tcMar>
                  <w:top w:w="40" w:type="dxa"/>
                  <w:left w:w="40" w:type="dxa"/>
                  <w:bottom w:w="40" w:type="dxa"/>
                  <w:right w:w="40" w:type="dxa"/>
                </w:tcMar>
                <w:vAlign w:val="bottom"/>
              </w:tcPr>
              <w:p w14:paraId="38AC05AA"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Estimated mean (g)</w:t>
                </w:r>
              </w:p>
            </w:tc>
            <w:tc>
              <w:tcPr>
                <w:tcW w:w="1140" w:type="dxa"/>
                <w:tcBorders>
                  <w:top w:val="single" w:sz="5" w:space="0" w:color="000000"/>
                  <w:left w:val="single" w:sz="5" w:space="0" w:color="000000"/>
                  <w:bottom w:val="single" w:sz="5" w:space="0" w:color="000000"/>
                  <w:right w:val="single" w:sz="5" w:space="0" w:color="000000"/>
                </w:tcBorders>
                <w:shd w:val="clear" w:color="auto" w:fill="B7B7B7"/>
                <w:tcMar>
                  <w:top w:w="40" w:type="dxa"/>
                  <w:left w:w="40" w:type="dxa"/>
                  <w:bottom w:w="40" w:type="dxa"/>
                  <w:right w:w="40" w:type="dxa"/>
                </w:tcMar>
                <w:vAlign w:val="bottom"/>
              </w:tcPr>
              <w:p w14:paraId="3A620C3F"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SE</w:t>
                </w:r>
              </w:p>
            </w:tc>
            <w:tc>
              <w:tcPr>
                <w:tcW w:w="1140" w:type="dxa"/>
                <w:tcBorders>
                  <w:top w:val="single" w:sz="5" w:space="0" w:color="000000"/>
                  <w:left w:val="single" w:sz="5" w:space="0" w:color="000000"/>
                  <w:bottom w:val="single" w:sz="5" w:space="0" w:color="000000"/>
                  <w:right w:val="single" w:sz="5" w:space="0" w:color="000000"/>
                </w:tcBorders>
                <w:shd w:val="clear" w:color="auto" w:fill="B7B7B7"/>
                <w:tcMar>
                  <w:top w:w="40" w:type="dxa"/>
                  <w:left w:w="40" w:type="dxa"/>
                  <w:bottom w:w="40" w:type="dxa"/>
                  <w:right w:w="40" w:type="dxa"/>
                </w:tcMar>
                <w:vAlign w:val="bottom"/>
              </w:tcPr>
              <w:p w14:paraId="5E7C9D49"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df</w:t>
                </w:r>
              </w:p>
            </w:tc>
            <w:tc>
              <w:tcPr>
                <w:tcW w:w="1305" w:type="dxa"/>
                <w:tcBorders>
                  <w:top w:val="single" w:sz="5" w:space="0" w:color="000000"/>
                  <w:left w:val="single" w:sz="5" w:space="0" w:color="000000"/>
                  <w:bottom w:val="single" w:sz="5" w:space="0" w:color="000000"/>
                  <w:right w:val="single" w:sz="5" w:space="0" w:color="000000"/>
                </w:tcBorders>
                <w:shd w:val="clear" w:color="auto" w:fill="B7B7B7"/>
                <w:tcMar>
                  <w:top w:w="40" w:type="dxa"/>
                  <w:left w:w="40" w:type="dxa"/>
                  <w:bottom w:w="40" w:type="dxa"/>
                  <w:right w:w="40" w:type="dxa"/>
                </w:tcMar>
                <w:vAlign w:val="bottom"/>
              </w:tcPr>
              <w:p w14:paraId="6DAACF89"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95% CI</w:t>
                </w:r>
              </w:p>
            </w:tc>
            <w:tc>
              <w:tcPr>
                <w:tcW w:w="1335" w:type="dxa"/>
                <w:tcBorders>
                  <w:top w:val="single" w:sz="5" w:space="0" w:color="000000"/>
                  <w:left w:val="single" w:sz="5" w:space="0" w:color="000000"/>
                  <w:bottom w:val="single" w:sz="5" w:space="0" w:color="000000"/>
                  <w:right w:val="single" w:sz="5" w:space="0" w:color="000000"/>
                </w:tcBorders>
                <w:shd w:val="clear" w:color="auto" w:fill="B7B7B7"/>
                <w:tcMar>
                  <w:top w:w="40" w:type="dxa"/>
                  <w:left w:w="40" w:type="dxa"/>
                  <w:bottom w:w="40" w:type="dxa"/>
                  <w:right w:w="40" w:type="dxa"/>
                </w:tcMar>
                <w:vAlign w:val="bottom"/>
              </w:tcPr>
              <w:p w14:paraId="4CE8A8B0"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Group</w:t>
                </w:r>
              </w:p>
            </w:tc>
          </w:tr>
          <w:tr w:rsidR="000A58B9" w14:paraId="5286832A" w14:textId="77777777">
            <w:trPr>
              <w:trHeight w:val="555"/>
            </w:trPr>
            <w:tc>
              <w:tcPr>
                <w:tcW w:w="276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4C4621ED"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Small bees</w:t>
                </w:r>
              </w:p>
            </w:tc>
            <w:tc>
              <w:tcPr>
                <w:tcW w:w="13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399062E1"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213</w:t>
                </w:r>
              </w:p>
            </w:tc>
            <w:tc>
              <w:tcPr>
                <w:tcW w:w="114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32E2D26"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9.15</w:t>
                </w:r>
              </w:p>
            </w:tc>
            <w:tc>
              <w:tcPr>
                <w:tcW w:w="114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4D86FBB9"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3.22</w:t>
                </w:r>
              </w:p>
            </w:tc>
            <w:tc>
              <w:tcPr>
                <w:tcW w:w="130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4E73B7DB"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163-263</w:t>
                </w:r>
              </w:p>
            </w:tc>
            <w:tc>
              <w:tcPr>
                <w:tcW w:w="133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4861299F"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w:t>
                </w:r>
              </w:p>
            </w:tc>
          </w:tr>
          <w:tr w:rsidR="000A58B9" w14:paraId="24E0FDC6" w14:textId="77777777">
            <w:trPr>
              <w:trHeight w:val="555"/>
            </w:trPr>
            <w:tc>
              <w:tcPr>
                <w:tcW w:w="276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D62CA43"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Medium bees</w:t>
                </w:r>
              </w:p>
            </w:tc>
            <w:tc>
              <w:tcPr>
                <w:tcW w:w="13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21F62450"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134</w:t>
                </w:r>
              </w:p>
            </w:tc>
            <w:tc>
              <w:tcPr>
                <w:tcW w:w="114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ADBDED6"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8.47</w:t>
                </w:r>
              </w:p>
            </w:tc>
            <w:tc>
              <w:tcPr>
                <w:tcW w:w="114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6000A669"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2.49</w:t>
                </w:r>
              </w:p>
            </w:tc>
            <w:tc>
              <w:tcPr>
                <w:tcW w:w="130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13FCEEED"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74-195</w:t>
                </w:r>
              </w:p>
            </w:tc>
            <w:tc>
              <w:tcPr>
                <w:tcW w:w="133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6966B956"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w:t>
                </w:r>
              </w:p>
            </w:tc>
          </w:tr>
          <w:tr w:rsidR="000A58B9" w14:paraId="7025E421" w14:textId="77777777">
            <w:trPr>
              <w:trHeight w:val="555"/>
            </w:trPr>
            <w:tc>
              <w:tcPr>
                <w:tcW w:w="276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66744D20"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Large bees</w:t>
                </w:r>
              </w:p>
            </w:tc>
            <w:tc>
              <w:tcPr>
                <w:tcW w:w="13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16BFA74F"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178</w:t>
                </w:r>
              </w:p>
            </w:tc>
            <w:tc>
              <w:tcPr>
                <w:tcW w:w="114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51823DA4"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6.22</w:t>
                </w:r>
              </w:p>
            </w:tc>
            <w:tc>
              <w:tcPr>
                <w:tcW w:w="114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C83A269"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4.57</w:t>
                </w:r>
              </w:p>
            </w:tc>
            <w:tc>
              <w:tcPr>
                <w:tcW w:w="130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30FA43DA"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152.204</w:t>
                </w:r>
              </w:p>
            </w:tc>
            <w:tc>
              <w:tcPr>
                <w:tcW w:w="133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C09D465"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ab</w:t>
                </w:r>
              </w:p>
            </w:tc>
          </w:tr>
          <w:tr w:rsidR="000A58B9" w14:paraId="020A48FC" w14:textId="77777777">
            <w:trPr>
              <w:trHeight w:val="555"/>
            </w:trPr>
            <w:tc>
              <w:tcPr>
                <w:tcW w:w="276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8ADC417"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Self-pollination</w:t>
                </w:r>
              </w:p>
            </w:tc>
            <w:tc>
              <w:tcPr>
                <w:tcW w:w="13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3D489B2B"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178</w:t>
                </w:r>
              </w:p>
            </w:tc>
            <w:tc>
              <w:tcPr>
                <w:tcW w:w="114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2575A15B"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6.23</w:t>
                </w:r>
              </w:p>
            </w:tc>
            <w:tc>
              <w:tcPr>
                <w:tcW w:w="114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2CBBE6A4"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2.71</w:t>
                </w:r>
              </w:p>
            </w:tc>
            <w:tc>
              <w:tcPr>
                <w:tcW w:w="130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3F8BFF77"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138-219</w:t>
                </w:r>
              </w:p>
            </w:tc>
            <w:tc>
              <w:tcPr>
                <w:tcW w:w="133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8D4428E"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ab</w:t>
                </w:r>
              </w:p>
            </w:tc>
          </w:tr>
          <w:tr w:rsidR="000A58B9" w14:paraId="01F287C7" w14:textId="77777777">
            <w:trPr>
              <w:trHeight w:val="795"/>
            </w:trPr>
            <w:tc>
              <w:tcPr>
                <w:tcW w:w="276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5F9EA7B6"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Apis mellifera</w:t>
                </w:r>
              </w:p>
            </w:tc>
            <w:tc>
              <w:tcPr>
                <w:tcW w:w="13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6494EBDA"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169</w:t>
                </w:r>
              </w:p>
            </w:tc>
            <w:tc>
              <w:tcPr>
                <w:tcW w:w="114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4028E8E8"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7.55</w:t>
                </w:r>
              </w:p>
            </w:tc>
            <w:tc>
              <w:tcPr>
                <w:tcW w:w="114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C7BD688"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5.70</w:t>
                </w:r>
              </w:p>
            </w:tc>
            <w:tc>
              <w:tcPr>
                <w:tcW w:w="130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35E21FD6"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141-198</w:t>
                </w:r>
              </w:p>
            </w:tc>
            <w:tc>
              <w:tcPr>
                <w:tcW w:w="133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3EEC151B"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ab</w:t>
                </w:r>
              </w:p>
            </w:tc>
          </w:tr>
        </w:tbl>
      </w:sdtContent>
    </w:sdt>
    <w:p w14:paraId="504F7E09" w14:textId="77777777" w:rsidR="000A58B9" w:rsidRDefault="000A58B9">
      <w:pPr>
        <w:rPr>
          <w:rFonts w:ascii="Times New Roman" w:eastAsia="Times New Roman" w:hAnsi="Times New Roman" w:cs="Times New Roman"/>
          <w:sz w:val="20"/>
          <w:szCs w:val="20"/>
        </w:rPr>
      </w:pPr>
    </w:p>
    <w:p w14:paraId="14A30793" w14:textId="77777777" w:rsidR="000A58B9" w:rsidRDefault="000A58B9">
      <w:pPr>
        <w:spacing w:line="480" w:lineRule="auto"/>
        <w:rPr>
          <w:i/>
          <w:iCs/>
        </w:rPr>
      </w:pPr>
    </w:p>
    <w:p w14:paraId="4D6656E3" w14:textId="77777777" w:rsidR="000A58B9" w:rsidRDefault="00000000">
      <w:pPr>
        <w:spacing w:line="480" w:lineRule="auto"/>
        <w:rPr>
          <w:i/>
          <w:iCs/>
        </w:rPr>
      </w:pPr>
      <w:r>
        <w:rPr>
          <w:i/>
          <w:iCs/>
        </w:rPr>
        <w:t>2020</w:t>
      </w:r>
    </w:p>
    <w:sdt>
      <w:sdtPr>
        <w:tag w:val="goog_rdk_2"/>
        <w:id w:val="1267642657"/>
        <w:lock w:val="contentLocked"/>
      </w:sdtPr>
      <w:sdtContent>
        <w:tbl>
          <w:tblPr>
            <w:tblStyle w:val="af6"/>
            <w:tblW w:w="9025" w:type="dxa"/>
            <w:tblBorders>
              <w:top w:val="nil"/>
              <w:left w:val="nil"/>
              <w:bottom w:val="nil"/>
              <w:right w:val="nil"/>
              <w:insideH w:val="nil"/>
              <w:insideV w:val="nil"/>
            </w:tblBorders>
            <w:tblLayout w:type="fixed"/>
            <w:tblLook w:val="0600" w:firstRow="0" w:lastRow="0" w:firstColumn="0" w:lastColumn="0" w:noHBand="1" w:noVBand="1"/>
          </w:tblPr>
          <w:tblGrid>
            <w:gridCol w:w="2986"/>
            <w:gridCol w:w="1134"/>
            <w:gridCol w:w="1133"/>
            <w:gridCol w:w="1133"/>
            <w:gridCol w:w="1305"/>
            <w:gridCol w:w="1334"/>
          </w:tblGrid>
          <w:tr w:rsidR="000A58B9" w14:paraId="4E96FDAF" w14:textId="77777777">
            <w:trPr>
              <w:trHeight w:val="555"/>
            </w:trPr>
            <w:tc>
              <w:tcPr>
                <w:tcW w:w="2984" w:type="dxa"/>
                <w:tcBorders>
                  <w:top w:val="single" w:sz="5" w:space="0" w:color="000000"/>
                  <w:left w:val="single" w:sz="5" w:space="0" w:color="000000"/>
                  <w:bottom w:val="single" w:sz="5" w:space="0" w:color="000000"/>
                  <w:right w:val="single" w:sz="5" w:space="0" w:color="000000"/>
                </w:tcBorders>
                <w:shd w:val="clear" w:color="auto" w:fill="B7B7B7"/>
                <w:tcMar>
                  <w:top w:w="40" w:type="dxa"/>
                  <w:left w:w="40" w:type="dxa"/>
                  <w:bottom w:w="40" w:type="dxa"/>
                  <w:right w:w="40" w:type="dxa"/>
                </w:tcMar>
                <w:vAlign w:val="bottom"/>
              </w:tcPr>
              <w:p w14:paraId="6A201D0D"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Treatment</w:t>
                </w:r>
              </w:p>
            </w:tc>
            <w:tc>
              <w:tcPr>
                <w:tcW w:w="1133" w:type="dxa"/>
                <w:tcBorders>
                  <w:top w:val="single" w:sz="5" w:space="0" w:color="000000"/>
                  <w:left w:val="single" w:sz="5" w:space="0" w:color="000000"/>
                  <w:bottom w:val="single" w:sz="5" w:space="0" w:color="000000"/>
                  <w:right w:val="single" w:sz="5" w:space="0" w:color="000000"/>
                </w:tcBorders>
                <w:shd w:val="clear" w:color="auto" w:fill="B7B7B7"/>
                <w:tcMar>
                  <w:top w:w="40" w:type="dxa"/>
                  <w:left w:w="40" w:type="dxa"/>
                  <w:bottom w:w="40" w:type="dxa"/>
                  <w:right w:w="40" w:type="dxa"/>
                </w:tcMar>
                <w:vAlign w:val="bottom"/>
              </w:tcPr>
              <w:p w14:paraId="6D076CB6"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Estimated mean (g)</w:t>
                </w:r>
              </w:p>
            </w:tc>
            <w:tc>
              <w:tcPr>
                <w:tcW w:w="1133" w:type="dxa"/>
                <w:tcBorders>
                  <w:top w:val="single" w:sz="5" w:space="0" w:color="000000"/>
                  <w:left w:val="single" w:sz="5" w:space="0" w:color="000000"/>
                  <w:bottom w:val="single" w:sz="5" w:space="0" w:color="000000"/>
                  <w:right w:val="single" w:sz="5" w:space="0" w:color="000000"/>
                </w:tcBorders>
                <w:shd w:val="clear" w:color="auto" w:fill="B7B7B7"/>
                <w:tcMar>
                  <w:top w:w="40" w:type="dxa"/>
                  <w:left w:w="40" w:type="dxa"/>
                  <w:bottom w:w="40" w:type="dxa"/>
                  <w:right w:w="40" w:type="dxa"/>
                </w:tcMar>
                <w:vAlign w:val="bottom"/>
              </w:tcPr>
              <w:p w14:paraId="50E27F06"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SE</w:t>
                </w:r>
              </w:p>
            </w:tc>
            <w:tc>
              <w:tcPr>
                <w:tcW w:w="1133" w:type="dxa"/>
                <w:tcBorders>
                  <w:top w:val="single" w:sz="5" w:space="0" w:color="000000"/>
                  <w:left w:val="single" w:sz="5" w:space="0" w:color="000000"/>
                  <w:bottom w:val="single" w:sz="5" w:space="0" w:color="000000"/>
                  <w:right w:val="single" w:sz="5" w:space="0" w:color="000000"/>
                </w:tcBorders>
                <w:shd w:val="clear" w:color="auto" w:fill="B7B7B7"/>
                <w:tcMar>
                  <w:top w:w="40" w:type="dxa"/>
                  <w:left w:w="40" w:type="dxa"/>
                  <w:bottom w:w="40" w:type="dxa"/>
                  <w:right w:w="40" w:type="dxa"/>
                </w:tcMar>
                <w:vAlign w:val="bottom"/>
              </w:tcPr>
              <w:p w14:paraId="1C2FDB3B"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df</w:t>
                </w:r>
              </w:p>
            </w:tc>
            <w:tc>
              <w:tcPr>
                <w:tcW w:w="1305" w:type="dxa"/>
                <w:tcBorders>
                  <w:top w:val="single" w:sz="5" w:space="0" w:color="000000"/>
                  <w:left w:val="single" w:sz="5" w:space="0" w:color="000000"/>
                  <w:bottom w:val="single" w:sz="5" w:space="0" w:color="000000"/>
                  <w:right w:val="single" w:sz="5" w:space="0" w:color="000000"/>
                </w:tcBorders>
                <w:shd w:val="clear" w:color="auto" w:fill="B7B7B7"/>
                <w:tcMar>
                  <w:top w:w="40" w:type="dxa"/>
                  <w:left w:w="40" w:type="dxa"/>
                  <w:bottom w:w="40" w:type="dxa"/>
                  <w:right w:w="40" w:type="dxa"/>
                </w:tcMar>
                <w:vAlign w:val="bottom"/>
              </w:tcPr>
              <w:p w14:paraId="72FA15EF"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95% CI</w:t>
                </w:r>
              </w:p>
            </w:tc>
            <w:tc>
              <w:tcPr>
                <w:tcW w:w="1334" w:type="dxa"/>
                <w:tcBorders>
                  <w:top w:val="single" w:sz="5" w:space="0" w:color="000000"/>
                  <w:left w:val="single" w:sz="5" w:space="0" w:color="000000"/>
                  <w:bottom w:val="single" w:sz="5" w:space="0" w:color="000000"/>
                  <w:right w:val="single" w:sz="5" w:space="0" w:color="000000"/>
                </w:tcBorders>
                <w:shd w:val="clear" w:color="auto" w:fill="B7B7B7"/>
                <w:tcMar>
                  <w:top w:w="40" w:type="dxa"/>
                  <w:left w:w="40" w:type="dxa"/>
                  <w:bottom w:w="40" w:type="dxa"/>
                  <w:right w:w="40" w:type="dxa"/>
                </w:tcMar>
                <w:vAlign w:val="bottom"/>
              </w:tcPr>
              <w:p w14:paraId="7F28782B"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Group</w:t>
                </w:r>
              </w:p>
            </w:tc>
          </w:tr>
          <w:tr w:rsidR="000A58B9" w14:paraId="18056B55" w14:textId="77777777">
            <w:trPr>
              <w:trHeight w:val="555"/>
            </w:trPr>
            <w:tc>
              <w:tcPr>
                <w:tcW w:w="2984"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118F0A5A"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Small bees</w:t>
                </w:r>
              </w:p>
            </w:tc>
            <w:tc>
              <w:tcPr>
                <w:tcW w:w="1133"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378CE820"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223</w:t>
                </w:r>
              </w:p>
            </w:tc>
            <w:tc>
              <w:tcPr>
                <w:tcW w:w="1133"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33B1EDC4"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36.00</w:t>
                </w:r>
              </w:p>
            </w:tc>
            <w:tc>
              <w:tcPr>
                <w:tcW w:w="1133"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4BFB3F62"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482.81</w:t>
                </w:r>
              </w:p>
            </w:tc>
            <w:tc>
              <w:tcPr>
                <w:tcW w:w="130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BB81E0"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130-316</w:t>
                </w:r>
              </w:p>
            </w:tc>
            <w:tc>
              <w:tcPr>
                <w:tcW w:w="1334"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347217BD"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w:t>
                </w:r>
              </w:p>
            </w:tc>
          </w:tr>
          <w:tr w:rsidR="000A58B9" w14:paraId="1379DF6E" w14:textId="77777777">
            <w:trPr>
              <w:trHeight w:val="555"/>
            </w:trPr>
            <w:tc>
              <w:tcPr>
                <w:tcW w:w="2984"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22F3474D"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Medium bees</w:t>
                </w:r>
              </w:p>
            </w:tc>
            <w:tc>
              <w:tcPr>
                <w:tcW w:w="1133"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6A0325A1"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235</w:t>
                </w:r>
              </w:p>
            </w:tc>
            <w:tc>
              <w:tcPr>
                <w:tcW w:w="1133"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15C79314"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6.63</w:t>
                </w:r>
              </w:p>
            </w:tc>
            <w:tc>
              <w:tcPr>
                <w:tcW w:w="1133"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2462328B"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10.05</w:t>
                </w:r>
              </w:p>
            </w:tc>
            <w:tc>
              <w:tcPr>
                <w:tcW w:w="130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6639D4E3"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214-256</w:t>
                </w:r>
              </w:p>
            </w:tc>
            <w:tc>
              <w:tcPr>
                <w:tcW w:w="1334"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53A8F2DD"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w:t>
                </w:r>
              </w:p>
            </w:tc>
          </w:tr>
          <w:tr w:rsidR="000A58B9" w14:paraId="3189088B" w14:textId="77777777">
            <w:trPr>
              <w:trHeight w:val="555"/>
            </w:trPr>
            <w:tc>
              <w:tcPr>
                <w:tcW w:w="2984"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457D3BF4"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Large bees</w:t>
                </w:r>
              </w:p>
            </w:tc>
            <w:tc>
              <w:tcPr>
                <w:tcW w:w="1133"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071D3EF"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266</w:t>
                </w:r>
              </w:p>
            </w:tc>
            <w:tc>
              <w:tcPr>
                <w:tcW w:w="1133"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59DC5EED"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9.12</w:t>
                </w:r>
              </w:p>
            </w:tc>
            <w:tc>
              <w:tcPr>
                <w:tcW w:w="1133"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6328189"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3.17</w:t>
                </w:r>
              </w:p>
            </w:tc>
            <w:tc>
              <w:tcPr>
                <w:tcW w:w="130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AA06400"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216-316</w:t>
                </w:r>
              </w:p>
            </w:tc>
            <w:tc>
              <w:tcPr>
                <w:tcW w:w="1334"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462917F6"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w:t>
                </w:r>
              </w:p>
            </w:tc>
          </w:tr>
          <w:tr w:rsidR="000A58B9" w14:paraId="7EB333DF" w14:textId="77777777">
            <w:trPr>
              <w:trHeight w:val="555"/>
            </w:trPr>
            <w:tc>
              <w:tcPr>
                <w:tcW w:w="2984"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1197D9B"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Self-pollination</w:t>
                </w:r>
              </w:p>
            </w:tc>
            <w:tc>
              <w:tcPr>
                <w:tcW w:w="1133"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9F49D97"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228</w:t>
                </w:r>
              </w:p>
            </w:tc>
            <w:tc>
              <w:tcPr>
                <w:tcW w:w="1133"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384E947B"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7.92</w:t>
                </w:r>
              </w:p>
            </w:tc>
            <w:tc>
              <w:tcPr>
                <w:tcW w:w="1133"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39A2F871"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7.14</w:t>
                </w:r>
              </w:p>
            </w:tc>
            <w:tc>
              <w:tcPr>
                <w:tcW w:w="130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3C21E503"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201-255</w:t>
                </w:r>
              </w:p>
            </w:tc>
            <w:tc>
              <w:tcPr>
                <w:tcW w:w="1334"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B5B7562"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w:t>
                </w:r>
              </w:p>
            </w:tc>
          </w:tr>
          <w:tr w:rsidR="000A58B9" w14:paraId="3D9BB50F" w14:textId="77777777">
            <w:trPr>
              <w:trHeight w:val="795"/>
            </w:trPr>
            <w:tc>
              <w:tcPr>
                <w:tcW w:w="2984"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3BD9FB35"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Apis mellifera</w:t>
                </w:r>
              </w:p>
            </w:tc>
            <w:tc>
              <w:tcPr>
                <w:tcW w:w="1133"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3486EA36"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247</w:t>
                </w:r>
              </w:p>
            </w:tc>
            <w:tc>
              <w:tcPr>
                <w:tcW w:w="1133"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36D3D7CF"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21.60</w:t>
                </w:r>
              </w:p>
            </w:tc>
            <w:tc>
              <w:tcPr>
                <w:tcW w:w="1133"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80AF0E5"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270.12</w:t>
                </w:r>
              </w:p>
            </w:tc>
            <w:tc>
              <w:tcPr>
                <w:tcW w:w="130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56C87315"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191-303</w:t>
                </w:r>
              </w:p>
            </w:tc>
            <w:tc>
              <w:tcPr>
                <w:tcW w:w="1334"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62F3CA10" w14:textId="77777777" w:rsidR="000A58B9"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w:t>
                </w:r>
              </w:p>
            </w:tc>
          </w:tr>
        </w:tbl>
      </w:sdtContent>
    </w:sdt>
    <w:p w14:paraId="197DD3D9" w14:textId="77777777" w:rsidR="000A58B9" w:rsidRDefault="000A58B9">
      <w:pPr>
        <w:rPr>
          <w:rFonts w:ascii="Times New Roman" w:eastAsia="Times New Roman" w:hAnsi="Times New Roman" w:cs="Times New Roman"/>
          <w:sz w:val="20"/>
          <w:szCs w:val="20"/>
        </w:rPr>
      </w:pPr>
    </w:p>
    <w:p w14:paraId="0B34E5AE" w14:textId="77777777" w:rsidR="000A58B9" w:rsidRDefault="000A58B9">
      <w:pPr>
        <w:spacing w:line="480" w:lineRule="auto"/>
        <w:jc w:val="both"/>
        <w:rPr>
          <w:rFonts w:ascii="Times New Roman" w:eastAsia="Times New Roman" w:hAnsi="Times New Roman" w:cs="Times New Roman"/>
          <w:sz w:val="20"/>
          <w:szCs w:val="20"/>
        </w:rPr>
      </w:pPr>
    </w:p>
    <w:p w14:paraId="075C0062" w14:textId="77777777" w:rsidR="000A58B9" w:rsidRDefault="00000000">
      <w:pPr>
        <w:spacing w:line="480" w:lineRule="auto"/>
        <w:jc w:val="both"/>
        <w:rPr>
          <w:color w:val="FF0000"/>
        </w:rPr>
      </w:pPr>
      <w:r>
        <w:rPr>
          <w:color w:val="FF0000"/>
        </w:rPr>
        <w:t xml:space="preserve">Note: in 2020, sample sizes were smaller and unevenly distributed across cages (see Appendix I), resulting in comparatively large standard errors and degrees of freedom for some treatments (e.g., small bees, </w:t>
      </w:r>
      <w:r>
        <w:rPr>
          <w:i/>
          <w:iCs/>
          <w:color w:val="FF0000"/>
        </w:rPr>
        <w:t>A. mellifera</w:t>
      </w:r>
      <w:r>
        <w:rPr>
          <w:color w:val="FF0000"/>
        </w:rPr>
        <w:t>); consequently, no significant differences were detected among treatments that year.</w:t>
      </w:r>
    </w:p>
    <w:p w14:paraId="6F875D9B" w14:textId="77777777" w:rsidR="000A58B9" w:rsidRDefault="000A58B9">
      <w:pPr>
        <w:spacing w:line="480" w:lineRule="auto"/>
        <w:jc w:val="both"/>
        <w:rPr>
          <w:rFonts w:ascii="Times New Roman" w:eastAsia="Times New Roman" w:hAnsi="Times New Roman" w:cs="Times New Roman"/>
          <w:b/>
          <w:bCs/>
          <w:sz w:val="20"/>
          <w:szCs w:val="20"/>
        </w:rPr>
      </w:pPr>
    </w:p>
    <w:p w14:paraId="371EF161" w14:textId="77777777" w:rsidR="000A58B9" w:rsidRDefault="000A58B9">
      <w:pPr>
        <w:spacing w:line="480" w:lineRule="auto"/>
        <w:jc w:val="both"/>
        <w:rPr>
          <w:rFonts w:ascii="Times New Roman" w:eastAsia="Times New Roman" w:hAnsi="Times New Roman" w:cs="Times New Roman"/>
          <w:b/>
          <w:bCs/>
          <w:sz w:val="20"/>
          <w:szCs w:val="20"/>
        </w:rPr>
      </w:pPr>
    </w:p>
    <w:p w14:paraId="391EE9A2" w14:textId="77777777" w:rsidR="000A58B9" w:rsidRDefault="000A58B9">
      <w:pPr>
        <w:spacing w:line="480" w:lineRule="auto"/>
        <w:jc w:val="both"/>
        <w:rPr>
          <w:rFonts w:ascii="Times New Roman" w:eastAsia="Times New Roman" w:hAnsi="Times New Roman" w:cs="Times New Roman"/>
          <w:b/>
          <w:bCs/>
          <w:sz w:val="20"/>
          <w:szCs w:val="20"/>
        </w:rPr>
      </w:pPr>
    </w:p>
    <w:p w14:paraId="71F5CC0F" w14:textId="77777777" w:rsidR="000A58B9" w:rsidRDefault="000A58B9">
      <w:pPr>
        <w:spacing w:line="480" w:lineRule="auto"/>
        <w:jc w:val="both"/>
        <w:rPr>
          <w:rFonts w:ascii="Times New Roman" w:eastAsia="Times New Roman" w:hAnsi="Times New Roman" w:cs="Times New Roman"/>
          <w:b/>
          <w:bCs/>
          <w:sz w:val="20"/>
          <w:szCs w:val="20"/>
        </w:rPr>
      </w:pPr>
    </w:p>
    <w:p w14:paraId="7DA23DFA" w14:textId="77777777" w:rsidR="000A58B9" w:rsidRDefault="000A58B9">
      <w:pPr>
        <w:spacing w:line="480" w:lineRule="auto"/>
        <w:jc w:val="both"/>
        <w:rPr>
          <w:rFonts w:ascii="Times New Roman" w:eastAsia="Times New Roman" w:hAnsi="Times New Roman" w:cs="Times New Roman"/>
          <w:b/>
          <w:bCs/>
          <w:sz w:val="20"/>
          <w:szCs w:val="20"/>
        </w:rPr>
      </w:pPr>
    </w:p>
    <w:p w14:paraId="54309AA0" w14:textId="77777777" w:rsidR="000A58B9" w:rsidRDefault="000A58B9">
      <w:pPr>
        <w:spacing w:line="480" w:lineRule="auto"/>
        <w:jc w:val="both"/>
        <w:rPr>
          <w:rFonts w:ascii="Times New Roman" w:eastAsia="Times New Roman" w:hAnsi="Times New Roman" w:cs="Times New Roman"/>
          <w:b/>
          <w:bCs/>
          <w:sz w:val="20"/>
          <w:szCs w:val="20"/>
        </w:rPr>
      </w:pPr>
    </w:p>
    <w:p w14:paraId="67A8E13C" w14:textId="77777777" w:rsidR="000A58B9" w:rsidRDefault="000A58B9">
      <w:pPr>
        <w:spacing w:line="480" w:lineRule="auto"/>
        <w:jc w:val="both"/>
        <w:rPr>
          <w:rFonts w:ascii="Times New Roman" w:eastAsia="Times New Roman" w:hAnsi="Times New Roman" w:cs="Times New Roman"/>
          <w:b/>
          <w:bCs/>
          <w:sz w:val="20"/>
          <w:szCs w:val="20"/>
        </w:rPr>
      </w:pPr>
    </w:p>
    <w:p w14:paraId="54D5B754" w14:textId="77777777" w:rsidR="000A58B9" w:rsidRDefault="000A58B9">
      <w:pPr>
        <w:spacing w:line="480" w:lineRule="auto"/>
        <w:jc w:val="both"/>
        <w:rPr>
          <w:rFonts w:ascii="Times New Roman" w:eastAsia="Times New Roman" w:hAnsi="Times New Roman" w:cs="Times New Roman"/>
          <w:b/>
          <w:bCs/>
          <w:sz w:val="20"/>
          <w:szCs w:val="20"/>
        </w:rPr>
      </w:pPr>
    </w:p>
    <w:p w14:paraId="25E6E703" w14:textId="77777777" w:rsidR="000A58B9" w:rsidRDefault="000A58B9">
      <w:pPr>
        <w:spacing w:line="480" w:lineRule="auto"/>
        <w:jc w:val="both"/>
        <w:rPr>
          <w:rFonts w:ascii="Times New Roman" w:eastAsia="Times New Roman" w:hAnsi="Times New Roman" w:cs="Times New Roman"/>
          <w:b/>
          <w:bCs/>
          <w:sz w:val="20"/>
          <w:szCs w:val="20"/>
        </w:rPr>
      </w:pPr>
    </w:p>
    <w:p w14:paraId="26391B3C" w14:textId="77777777" w:rsidR="000A58B9" w:rsidRDefault="000A58B9">
      <w:pPr>
        <w:spacing w:line="480" w:lineRule="auto"/>
        <w:jc w:val="both"/>
        <w:rPr>
          <w:rFonts w:ascii="Times New Roman" w:eastAsia="Times New Roman" w:hAnsi="Times New Roman" w:cs="Times New Roman"/>
          <w:b/>
          <w:bCs/>
          <w:sz w:val="20"/>
          <w:szCs w:val="20"/>
        </w:rPr>
      </w:pPr>
    </w:p>
    <w:p w14:paraId="77D688A9" w14:textId="77777777" w:rsidR="000A58B9" w:rsidRDefault="000A58B9">
      <w:pPr>
        <w:spacing w:line="480" w:lineRule="auto"/>
        <w:jc w:val="both"/>
        <w:rPr>
          <w:rFonts w:ascii="Times New Roman" w:eastAsia="Times New Roman" w:hAnsi="Times New Roman" w:cs="Times New Roman"/>
          <w:sz w:val="20"/>
          <w:szCs w:val="20"/>
        </w:rPr>
      </w:pPr>
    </w:p>
    <w:p w14:paraId="7C45C09D" w14:textId="77777777" w:rsidR="000A58B9" w:rsidRDefault="000A58B9">
      <w:pPr>
        <w:spacing w:before="120" w:after="120" w:line="480" w:lineRule="auto"/>
        <w:jc w:val="center"/>
        <w:rPr>
          <w:rFonts w:ascii="Times New Roman" w:eastAsia="Times New Roman" w:hAnsi="Times New Roman" w:cs="Times New Roman"/>
          <w:b/>
          <w:bCs/>
          <w:sz w:val="20"/>
          <w:szCs w:val="20"/>
        </w:rPr>
      </w:pPr>
    </w:p>
    <w:sectPr w:rsidR="000A58B9">
      <w:headerReference w:type="default" r:id="rId8"/>
      <w:footerReference w:type="default" r:id="rId9"/>
      <w:pgSz w:w="11909" w:h="16834"/>
      <w:pgMar w:top="1440" w:right="1440" w:bottom="1440" w:left="1440" w:header="0" w:footer="720" w:gutter="0"/>
      <w:pgNumType w:start="9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7DAAD" w14:textId="77777777" w:rsidR="00E43956" w:rsidRDefault="00E43956">
      <w:pPr>
        <w:spacing w:line="240" w:lineRule="auto"/>
      </w:pPr>
      <w:r>
        <w:separator/>
      </w:r>
    </w:p>
  </w:endnote>
  <w:endnote w:type="continuationSeparator" w:id="0">
    <w:p w14:paraId="43CF0977" w14:textId="77777777" w:rsidR="00E43956" w:rsidRDefault="00E439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BC455AE-0B7E-46FC-B039-8A2AFCA2DDDA}"/>
    <w:embedItalic r:id="rId2" w:fontKey="{7404C177-5C0E-453B-9036-539CC780A01B}"/>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FDE34B6D-8A05-4C7B-8F6D-BEC9659129F3}"/>
  </w:font>
  <w:font w:name="Courier New">
    <w:panose1 w:val="02070309020205020404"/>
    <w:charset w:val="00"/>
    <w:family w:val="modern"/>
    <w:pitch w:val="fixed"/>
    <w:sig w:usb0="E0002EFF" w:usb1="C0007843" w:usb2="00000009" w:usb3="00000000" w:csb0="000001FF" w:csb1="00000000"/>
  </w:font>
  <w:font w:name="Candara">
    <w:panose1 w:val="020E0502030303020204"/>
    <w:charset w:val="00"/>
    <w:family w:val="swiss"/>
    <w:pitch w:val="variable"/>
    <w:sig w:usb0="A00002EF" w:usb1="4000A44B" w:usb2="00000000" w:usb3="00000000" w:csb0="0000019F" w:csb1="00000000"/>
    <w:embedRegular r:id="rId4" w:fontKey="{CA8DDB2F-CB83-4587-99FD-0DED4DF736ED}"/>
    <w:embedBold r:id="rId5" w:fontKey="{7A0DD72D-D5F5-44CC-85A2-54B111B3D849}"/>
  </w:font>
  <w:font w:name="Cambria">
    <w:panose1 w:val="02040503050406030204"/>
    <w:charset w:val="00"/>
    <w:family w:val="roman"/>
    <w:pitch w:val="variable"/>
    <w:sig w:usb0="E00006FF" w:usb1="420024FF" w:usb2="02000000" w:usb3="00000000" w:csb0="0000019F" w:csb1="00000000"/>
    <w:embedRegular r:id="rId6" w:fontKey="{AA7A36FE-B49A-43C3-A97A-1DBF3976CCD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617CF" w14:textId="77777777" w:rsidR="000A58B9" w:rsidRDefault="000A58B9">
    <w:pPr>
      <w:pBdr>
        <w:top w:val="nil"/>
        <w:left w:val="nil"/>
        <w:bottom w:val="nil"/>
        <w:right w:val="nil"/>
        <w:between w:val="nil"/>
      </w:pBdr>
      <w:tabs>
        <w:tab w:val="center" w:pos="4419"/>
        <w:tab w:val="right" w:pos="8838"/>
      </w:tabs>
      <w:spacing w:line="240" w:lineRule="auto"/>
      <w:jc w:val="center"/>
      <w:rPr>
        <w:color w:val="000000"/>
      </w:rPr>
    </w:pPr>
  </w:p>
  <w:p w14:paraId="6DDC4054" w14:textId="77777777" w:rsidR="000A58B9" w:rsidRDefault="000A58B9">
    <w:pPr>
      <w:pBdr>
        <w:top w:val="nil"/>
        <w:left w:val="nil"/>
        <w:bottom w:val="nil"/>
        <w:right w:val="nil"/>
        <w:between w:val="nil"/>
      </w:pBdr>
      <w:tabs>
        <w:tab w:val="center" w:pos="4419"/>
        <w:tab w:val="right" w:pos="8838"/>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ECE57" w14:textId="77777777" w:rsidR="00E43956" w:rsidRDefault="00E43956">
      <w:pPr>
        <w:spacing w:line="240" w:lineRule="auto"/>
      </w:pPr>
      <w:r>
        <w:separator/>
      </w:r>
    </w:p>
  </w:footnote>
  <w:footnote w:type="continuationSeparator" w:id="0">
    <w:p w14:paraId="69737D90" w14:textId="77777777" w:rsidR="00E43956" w:rsidRDefault="00E4395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891F3" w14:textId="77777777" w:rsidR="000A58B9" w:rsidRDefault="000A58B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8B9"/>
    <w:rsid w:val="000A58B9"/>
    <w:rsid w:val="002B0513"/>
    <w:rsid w:val="003F22EA"/>
    <w:rsid w:val="00A115F8"/>
    <w:rsid w:val="00C51AA8"/>
    <w:rsid w:val="00E4395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26ECE"/>
  <w15:docId w15:val="{1E1C27AB-0B5A-4447-A146-25A324AC3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de-D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00" w:after="120"/>
      <w:outlineLvl w:val="0"/>
    </w:pPr>
    <w:rPr>
      <w:sz w:val="40"/>
      <w:szCs w:val="40"/>
    </w:rPr>
  </w:style>
  <w:style w:type="paragraph" w:styleId="berschrift2">
    <w:name w:val="heading 2"/>
    <w:basedOn w:val="Standard"/>
    <w:next w:val="Standard"/>
    <w:uiPriority w:val="9"/>
    <w:semiHidden/>
    <w:unhideWhenUsed/>
    <w:qFormat/>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pPr>
      <w:keepNext/>
      <w:keepLines/>
      <w:spacing w:before="240" w:after="80"/>
      <w:outlineLvl w:val="4"/>
    </w:pPr>
    <w:rPr>
      <w:color w:val="666666"/>
    </w:rPr>
  </w:style>
  <w:style w:type="paragraph" w:styleId="berschrift6">
    <w:name w:val="heading 6"/>
    <w:basedOn w:val="Standard"/>
    <w:next w:val="Standard"/>
    <w:uiPriority w:val="9"/>
    <w:semiHidden/>
    <w:unhideWhenUsed/>
    <w:qFormat/>
    <w:pPr>
      <w:keepNext/>
      <w:keepLines/>
      <w:spacing w:before="240" w:after="80"/>
      <w:outlineLvl w:val="5"/>
    </w:pPr>
    <w:rPr>
      <w:i/>
      <w:iCs/>
      <w:color w:val="666666"/>
    </w:rPr>
  </w:style>
  <w:style w:type="paragraph" w:styleId="berschrift7">
    <w:name w:val="heading 7"/>
    <w:basedOn w:val="Standard"/>
    <w:next w:val="Standard"/>
    <w:link w:val="berschrift7Zchn"/>
    <w:uiPriority w:val="9"/>
    <w:unhideWhenUsed/>
    <w:qFormat/>
    <w:rsid w:val="00223A23"/>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10">
    <w:name w:val="Table Normal1"/>
    <w:tblPr>
      <w:tblCellMar>
        <w:top w:w="0" w:type="dxa"/>
        <w:left w:w="0" w:type="dxa"/>
        <w:bottom w:w="0" w:type="dxa"/>
        <w:right w:w="0" w:type="dxa"/>
      </w:tblCellMar>
    </w:tblPr>
  </w:style>
  <w:style w:type="table" w:customStyle="1" w:styleId="TableNormal11">
    <w:name w:val="Table Normal1"/>
    <w:tblPr>
      <w:tblCellMar>
        <w:top w:w="0" w:type="dxa"/>
        <w:left w:w="0" w:type="dxa"/>
        <w:bottom w:w="0" w:type="dxa"/>
        <w:right w:w="0" w:type="dxa"/>
      </w:tblCellMar>
    </w:tblPr>
  </w:style>
  <w:style w:type="table" w:customStyle="1" w:styleId="4">
    <w:name w:val="4"/>
    <w:basedOn w:val="TableNormal11"/>
    <w:tblPr>
      <w:tblStyleRowBandSize w:val="1"/>
      <w:tblStyleColBandSize w:val="1"/>
      <w:tblCellMar>
        <w:top w:w="100" w:type="dxa"/>
        <w:left w:w="57" w:type="dxa"/>
        <w:bottom w:w="100" w:type="dxa"/>
        <w:right w:w="57" w:type="dxa"/>
      </w:tblCellMar>
    </w:tblPr>
  </w:style>
  <w:style w:type="table" w:customStyle="1" w:styleId="3">
    <w:name w:val="3"/>
    <w:basedOn w:val="TableNormal11"/>
    <w:tblPr>
      <w:tblStyleRowBandSize w:val="1"/>
      <w:tblStyleColBandSize w:val="1"/>
      <w:tblCellMar>
        <w:top w:w="100" w:type="dxa"/>
        <w:left w:w="100" w:type="dxa"/>
        <w:bottom w:w="100" w:type="dxa"/>
        <w:right w:w="100" w:type="dxa"/>
      </w:tblCellMar>
    </w:tblPr>
  </w:style>
  <w:style w:type="table" w:customStyle="1" w:styleId="2">
    <w:name w:val="2"/>
    <w:basedOn w:val="TableNormal11"/>
    <w:pPr>
      <w:spacing w:line="240" w:lineRule="auto"/>
    </w:pPr>
    <w:tblPr>
      <w:tblStyleRowBandSize w:val="1"/>
      <w:tblStyleColBandSize w:val="1"/>
      <w:tblCellMar>
        <w:left w:w="108" w:type="dxa"/>
        <w:right w:w="108" w:type="dxa"/>
      </w:tblCellMar>
    </w:tblPr>
  </w:style>
  <w:style w:type="table" w:customStyle="1" w:styleId="1">
    <w:name w:val="1"/>
    <w:basedOn w:val="TableNormal11"/>
    <w:pPr>
      <w:spacing w:line="240" w:lineRule="auto"/>
    </w:pPr>
    <w:tblPr>
      <w:tblStyleRowBandSize w:val="1"/>
      <w:tblStyleColBandSize w:val="1"/>
      <w:tblCellMar>
        <w:left w:w="108" w:type="dxa"/>
        <w:right w:w="108" w:type="dxa"/>
      </w:tblCellMar>
    </w:tblPr>
  </w:style>
  <w:style w:type="character" w:styleId="Zeilennummer">
    <w:name w:val="line number"/>
    <w:basedOn w:val="Absatz-Standardschriftart"/>
    <w:uiPriority w:val="99"/>
    <w:semiHidden/>
    <w:unhideWhenUsed/>
    <w:rsid w:val="000038AC"/>
  </w:style>
  <w:style w:type="character" w:styleId="Kommentarzeichen">
    <w:name w:val="annotation reference"/>
    <w:basedOn w:val="Absatz-Standardschriftart"/>
    <w:uiPriority w:val="99"/>
    <w:semiHidden/>
    <w:unhideWhenUsed/>
    <w:rsid w:val="00E939F5"/>
    <w:rPr>
      <w:sz w:val="16"/>
      <w:szCs w:val="16"/>
    </w:rPr>
  </w:style>
  <w:style w:type="paragraph" w:styleId="Kommentartext">
    <w:name w:val="annotation text"/>
    <w:basedOn w:val="Standard"/>
    <w:link w:val="KommentartextZchn"/>
    <w:uiPriority w:val="99"/>
    <w:semiHidden/>
    <w:unhideWhenUsed/>
    <w:rsid w:val="00E939F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E939F5"/>
    <w:rPr>
      <w:sz w:val="20"/>
      <w:szCs w:val="20"/>
    </w:rPr>
  </w:style>
  <w:style w:type="paragraph" w:styleId="Kommentarthema">
    <w:name w:val="annotation subject"/>
    <w:basedOn w:val="Kommentartext"/>
    <w:next w:val="Kommentartext"/>
    <w:link w:val="KommentarthemaZchn"/>
    <w:uiPriority w:val="99"/>
    <w:semiHidden/>
    <w:unhideWhenUsed/>
    <w:rsid w:val="00E939F5"/>
    <w:rPr>
      <w:b/>
      <w:bCs/>
    </w:rPr>
  </w:style>
  <w:style w:type="character" w:customStyle="1" w:styleId="KommentarthemaZchn">
    <w:name w:val="Kommentarthema Zchn"/>
    <w:basedOn w:val="KommentartextZchn"/>
    <w:link w:val="Kommentarthema"/>
    <w:uiPriority w:val="99"/>
    <w:semiHidden/>
    <w:rsid w:val="00E939F5"/>
    <w:rPr>
      <w:b/>
      <w:bCs/>
      <w:sz w:val="20"/>
      <w:szCs w:val="20"/>
    </w:rPr>
  </w:style>
  <w:style w:type="paragraph" w:styleId="Sprechblasentext">
    <w:name w:val="Balloon Text"/>
    <w:basedOn w:val="Standard"/>
    <w:link w:val="SprechblasentextZchn"/>
    <w:uiPriority w:val="99"/>
    <w:semiHidden/>
    <w:unhideWhenUsed/>
    <w:rsid w:val="00E939F5"/>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939F5"/>
    <w:rPr>
      <w:rFonts w:ascii="Segoe UI" w:hAnsi="Segoe UI" w:cs="Segoe UI"/>
      <w:sz w:val="18"/>
      <w:szCs w:val="18"/>
    </w:rPr>
  </w:style>
  <w:style w:type="character" w:styleId="IntensiveHervorhebung">
    <w:name w:val="Intense Emphasis"/>
    <w:basedOn w:val="Absatz-Standardschriftart"/>
    <w:uiPriority w:val="21"/>
    <w:qFormat/>
    <w:rsid w:val="00FA0A0E"/>
    <w:rPr>
      <w:i/>
      <w:iCs/>
      <w:color w:val="4F81BD" w:themeColor="accent1"/>
    </w:rPr>
  </w:style>
  <w:style w:type="paragraph" w:styleId="Kopfzeile">
    <w:name w:val="header"/>
    <w:basedOn w:val="Standard"/>
    <w:link w:val="KopfzeileZchn"/>
    <w:uiPriority w:val="99"/>
    <w:unhideWhenUsed/>
    <w:rsid w:val="006A55E7"/>
    <w:pPr>
      <w:tabs>
        <w:tab w:val="center" w:pos="4419"/>
        <w:tab w:val="right" w:pos="8838"/>
      </w:tabs>
      <w:spacing w:line="240" w:lineRule="auto"/>
    </w:pPr>
  </w:style>
  <w:style w:type="character" w:customStyle="1" w:styleId="KopfzeileZchn">
    <w:name w:val="Kopfzeile Zchn"/>
    <w:basedOn w:val="Absatz-Standardschriftart"/>
    <w:link w:val="Kopfzeile"/>
    <w:uiPriority w:val="99"/>
    <w:rsid w:val="006A55E7"/>
  </w:style>
  <w:style w:type="paragraph" w:styleId="Fuzeile">
    <w:name w:val="footer"/>
    <w:basedOn w:val="Standard"/>
    <w:link w:val="FuzeileZchn"/>
    <w:uiPriority w:val="99"/>
    <w:unhideWhenUsed/>
    <w:rsid w:val="006A55E7"/>
    <w:pPr>
      <w:tabs>
        <w:tab w:val="center" w:pos="4419"/>
        <w:tab w:val="right" w:pos="8838"/>
      </w:tabs>
      <w:spacing w:line="240" w:lineRule="auto"/>
    </w:pPr>
  </w:style>
  <w:style w:type="character" w:customStyle="1" w:styleId="FuzeileZchn">
    <w:name w:val="Fußzeile Zchn"/>
    <w:basedOn w:val="Absatz-Standardschriftart"/>
    <w:link w:val="Fuzeile"/>
    <w:uiPriority w:val="99"/>
    <w:rsid w:val="006A55E7"/>
  </w:style>
  <w:style w:type="character" w:styleId="Hyperlink">
    <w:name w:val="Hyperlink"/>
    <w:basedOn w:val="Absatz-Standardschriftart"/>
    <w:uiPriority w:val="99"/>
    <w:unhideWhenUsed/>
    <w:rsid w:val="00576187"/>
    <w:rPr>
      <w:color w:val="0000FF" w:themeColor="hyperlink"/>
      <w:u w:val="single"/>
    </w:rPr>
  </w:style>
  <w:style w:type="character" w:customStyle="1" w:styleId="Mencinsinresolver1">
    <w:name w:val="Mención sin resolver1"/>
    <w:basedOn w:val="Absatz-Standardschriftart"/>
    <w:uiPriority w:val="99"/>
    <w:semiHidden/>
    <w:unhideWhenUsed/>
    <w:rsid w:val="00576187"/>
    <w:rPr>
      <w:color w:val="605E5C"/>
      <w:shd w:val="clear" w:color="auto" w:fill="E1DFDD"/>
    </w:rPr>
  </w:style>
  <w:style w:type="paragraph" w:styleId="Listenabsatz">
    <w:name w:val="List Paragraph"/>
    <w:basedOn w:val="Standard"/>
    <w:uiPriority w:val="34"/>
    <w:qFormat/>
    <w:rsid w:val="004E1AA1"/>
    <w:pPr>
      <w:ind w:left="720"/>
    </w:pPr>
  </w:style>
  <w:style w:type="table" w:styleId="Tabellenraster">
    <w:name w:val="Table Grid"/>
    <w:basedOn w:val="NormaleTabelle"/>
    <w:uiPriority w:val="39"/>
    <w:rsid w:val="001C098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ntabelle6farbig">
    <w:name w:val="List Table 6 Colorful"/>
    <w:basedOn w:val="NormaleTabelle"/>
    <w:uiPriority w:val="51"/>
    <w:rsid w:val="00A13735"/>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cPr>
      <w:shd w:val="clear" w:color="auto" w:fill="auto"/>
    </w:tc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emithellemGitternetz">
    <w:name w:val="Grid Table Light"/>
    <w:basedOn w:val="NormaleTabelle"/>
    <w:uiPriority w:val="99"/>
    <w:rsid w:val="00A13735"/>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KeinLeerraum">
    <w:name w:val="No Spacing"/>
    <w:uiPriority w:val="1"/>
    <w:qFormat/>
    <w:rsid w:val="00223A23"/>
    <w:pPr>
      <w:spacing w:line="240" w:lineRule="auto"/>
    </w:pPr>
  </w:style>
  <w:style w:type="character" w:customStyle="1" w:styleId="berschrift7Zchn">
    <w:name w:val="Überschrift 7 Zchn"/>
    <w:basedOn w:val="Absatz-Standardschriftart"/>
    <w:link w:val="berschrift7"/>
    <w:uiPriority w:val="9"/>
    <w:rsid w:val="00223A23"/>
    <w:rPr>
      <w:rFonts w:asciiTheme="majorHAnsi" w:eastAsiaTheme="majorEastAsia" w:hAnsiTheme="majorHAnsi" w:cstheme="majorBidi"/>
      <w:i/>
      <w:iCs/>
      <w:color w:val="243F60" w:themeColor="accent1" w:themeShade="7F"/>
    </w:rPr>
  </w:style>
  <w:style w:type="paragraph" w:styleId="HTMLVorformatiert">
    <w:name w:val="HTML Preformatted"/>
    <w:basedOn w:val="Standard"/>
    <w:link w:val="HTMLVorformatiertZchn"/>
    <w:uiPriority w:val="99"/>
    <w:semiHidden/>
    <w:unhideWhenUsed/>
    <w:rsid w:val="00D15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rPr>
  </w:style>
  <w:style w:type="character" w:customStyle="1" w:styleId="HTMLVorformatiertZchn">
    <w:name w:val="HTML Vorformatiert Zchn"/>
    <w:basedOn w:val="Absatz-Standardschriftart"/>
    <w:link w:val="HTMLVorformatiert"/>
    <w:uiPriority w:val="99"/>
    <w:semiHidden/>
    <w:rsid w:val="00D159D3"/>
    <w:rPr>
      <w:rFonts w:ascii="Courier New" w:eastAsia="Times New Roman" w:hAnsi="Courier New" w:cs="Courier New"/>
      <w:sz w:val="20"/>
      <w:szCs w:val="20"/>
    </w:rPr>
  </w:style>
  <w:style w:type="character" w:styleId="Platzhaltertext">
    <w:name w:val="Placeholder Text"/>
    <w:basedOn w:val="Absatz-Standardschriftart"/>
    <w:uiPriority w:val="99"/>
    <w:semiHidden/>
    <w:rsid w:val="00F3751E"/>
    <w:rPr>
      <w:color w:val="808080"/>
    </w:rPr>
  </w:style>
  <w:style w:type="character" w:styleId="NichtaufgelsteErwhnung">
    <w:name w:val="Unresolved Mention"/>
    <w:basedOn w:val="Absatz-Standardschriftart"/>
    <w:uiPriority w:val="99"/>
    <w:semiHidden/>
    <w:unhideWhenUsed/>
    <w:rsid w:val="00B90BC9"/>
    <w:rPr>
      <w:color w:val="605E5C"/>
      <w:shd w:val="clear" w:color="auto" w:fill="E1DFDD"/>
    </w:rPr>
  </w:style>
  <w:style w:type="table" w:customStyle="1" w:styleId="a">
    <w:basedOn w:val="TableNormal10"/>
    <w:tblPr>
      <w:tblStyleRowBandSize w:val="1"/>
      <w:tblStyleColBandSize w:val="1"/>
      <w:tblCellMar>
        <w:left w:w="70" w:type="dxa"/>
        <w:right w:w="70" w:type="dxa"/>
      </w:tblCellMar>
    </w:tblPr>
  </w:style>
  <w:style w:type="table" w:customStyle="1" w:styleId="a0">
    <w:basedOn w:val="TableNormal10"/>
    <w:tblPr>
      <w:tblStyleRowBandSize w:val="1"/>
      <w:tblStyleColBandSize w:val="1"/>
      <w:tblCellMar>
        <w:left w:w="70" w:type="dxa"/>
        <w:right w:w="70" w:type="dxa"/>
      </w:tblCellMar>
    </w:tblPr>
  </w:style>
  <w:style w:type="table" w:customStyle="1" w:styleId="a1">
    <w:basedOn w:val="TableNormal10"/>
    <w:tblPr>
      <w:tblStyleRowBandSize w:val="1"/>
      <w:tblStyleColBandSize w:val="1"/>
      <w:tblCellMar>
        <w:left w:w="70" w:type="dxa"/>
        <w:right w:w="70" w:type="dxa"/>
      </w:tblCellMar>
    </w:tblPr>
  </w:style>
  <w:style w:type="table" w:customStyle="1" w:styleId="a2">
    <w:basedOn w:val="TableNormal10"/>
    <w:tblPr>
      <w:tblStyleRowBandSize w:val="1"/>
      <w:tblStyleColBandSize w:val="1"/>
      <w:tblCellMar>
        <w:top w:w="100" w:type="dxa"/>
        <w:left w:w="100" w:type="dxa"/>
        <w:bottom w:w="100" w:type="dxa"/>
        <w:right w:w="100" w:type="dxa"/>
      </w:tblCellMar>
    </w:tblPr>
  </w:style>
  <w:style w:type="table" w:customStyle="1" w:styleId="a3">
    <w:basedOn w:val="TableNormal10"/>
    <w:tblPr>
      <w:tblStyleRowBandSize w:val="1"/>
      <w:tblStyleColBandSize w:val="1"/>
      <w:tblCellMar>
        <w:top w:w="100" w:type="dxa"/>
        <w:left w:w="100" w:type="dxa"/>
        <w:bottom w:w="100" w:type="dxa"/>
        <w:right w:w="100" w:type="dxa"/>
      </w:tblCellMar>
    </w:tblPr>
  </w:style>
  <w:style w:type="table" w:customStyle="1" w:styleId="a4">
    <w:basedOn w:val="TableNormal10"/>
    <w:tblPr>
      <w:tblStyleRowBandSize w:val="1"/>
      <w:tblStyleColBandSize w:val="1"/>
      <w:tblCellMar>
        <w:top w:w="100" w:type="dxa"/>
        <w:left w:w="100" w:type="dxa"/>
        <w:bottom w:w="100" w:type="dxa"/>
        <w:right w:w="100" w:type="dxa"/>
      </w:tblCellMar>
    </w:tblPr>
  </w:style>
  <w:style w:type="table" w:customStyle="1" w:styleId="a5">
    <w:basedOn w:val="NormaleTabelle"/>
    <w:tblPr>
      <w:tblStyleRowBandSize w:val="1"/>
      <w:tblStyleColBandSize w:val="1"/>
      <w:tblCellMar>
        <w:left w:w="70" w:type="dxa"/>
        <w:right w:w="70" w:type="dxa"/>
      </w:tblCellMar>
    </w:tblPr>
  </w:style>
  <w:style w:type="table" w:customStyle="1" w:styleId="a6">
    <w:basedOn w:val="NormaleTabelle"/>
    <w:tblPr>
      <w:tblStyleRowBandSize w:val="1"/>
      <w:tblStyleColBandSize w:val="1"/>
      <w:tblCellMar>
        <w:top w:w="100" w:type="dxa"/>
        <w:left w:w="100" w:type="dxa"/>
        <w:bottom w:w="100" w:type="dxa"/>
        <w:right w:w="100" w:type="dxa"/>
      </w:tblCellMar>
    </w:tblPr>
  </w:style>
  <w:style w:type="table" w:customStyle="1" w:styleId="a7">
    <w:basedOn w:val="NormaleTabelle"/>
    <w:tblPr>
      <w:tblStyleRowBandSize w:val="1"/>
      <w:tblStyleColBandSize w:val="1"/>
      <w:tblCellMar>
        <w:top w:w="100" w:type="dxa"/>
        <w:left w:w="100" w:type="dxa"/>
        <w:bottom w:w="100" w:type="dxa"/>
        <w:right w:w="100" w:type="dxa"/>
      </w:tblCellMar>
    </w:tblPr>
  </w:style>
  <w:style w:type="table" w:customStyle="1" w:styleId="a8">
    <w:basedOn w:val="NormaleTabelle"/>
    <w:tblPr>
      <w:tblStyleRowBandSize w:val="1"/>
      <w:tblStyleColBandSize w:val="1"/>
      <w:tblCellMar>
        <w:top w:w="100" w:type="dxa"/>
        <w:left w:w="100" w:type="dxa"/>
        <w:bottom w:w="100" w:type="dxa"/>
        <w:right w:w="100" w:type="dxa"/>
      </w:tblCellMar>
    </w:tblPr>
  </w:style>
  <w:style w:type="table" w:customStyle="1" w:styleId="a9">
    <w:basedOn w:val="NormaleTabelle"/>
    <w:tblPr>
      <w:tblStyleRowBandSize w:val="1"/>
      <w:tblStyleColBandSize w:val="1"/>
      <w:tblCellMar>
        <w:top w:w="100" w:type="dxa"/>
        <w:left w:w="100" w:type="dxa"/>
        <w:bottom w:w="100" w:type="dxa"/>
        <w:right w:w="100" w:type="dxa"/>
      </w:tblCellMar>
    </w:tblPr>
  </w:style>
  <w:style w:type="table" w:customStyle="1" w:styleId="aa">
    <w:basedOn w:val="NormaleTabelle"/>
    <w:tblPr>
      <w:tblStyleRowBandSize w:val="1"/>
      <w:tblStyleColBandSize w:val="1"/>
      <w:tblCellMar>
        <w:top w:w="100" w:type="dxa"/>
        <w:left w:w="100" w:type="dxa"/>
        <w:bottom w:w="100" w:type="dxa"/>
        <w:right w:w="100" w:type="dxa"/>
      </w:tblCellMar>
    </w:tblPr>
  </w:style>
  <w:style w:type="table" w:customStyle="1" w:styleId="ab">
    <w:basedOn w:val="NormaleTabelle"/>
    <w:tblPr>
      <w:tblStyleRowBandSize w:val="1"/>
      <w:tblStyleColBandSize w:val="1"/>
      <w:tblCellMar>
        <w:left w:w="70" w:type="dxa"/>
        <w:right w:w="70" w:type="dxa"/>
      </w:tblCellMar>
    </w:tblPr>
  </w:style>
  <w:style w:type="table" w:customStyle="1" w:styleId="ac">
    <w:basedOn w:val="NormaleTabelle"/>
    <w:tblPr>
      <w:tblStyleRowBandSize w:val="1"/>
      <w:tblStyleColBandSize w:val="1"/>
      <w:tblCellMar>
        <w:top w:w="100" w:type="dxa"/>
        <w:left w:w="100" w:type="dxa"/>
        <w:bottom w:w="100" w:type="dxa"/>
        <w:right w:w="100" w:type="dxa"/>
      </w:tblCellMar>
    </w:tblPr>
  </w:style>
  <w:style w:type="table" w:customStyle="1" w:styleId="ad">
    <w:basedOn w:val="NormaleTabelle"/>
    <w:tblPr>
      <w:tblStyleRowBandSize w:val="1"/>
      <w:tblStyleColBandSize w:val="1"/>
      <w:tblCellMar>
        <w:top w:w="100" w:type="dxa"/>
        <w:left w:w="100" w:type="dxa"/>
        <w:bottom w:w="100" w:type="dxa"/>
        <w:right w:w="100" w:type="dxa"/>
      </w:tblCellMar>
    </w:tblPr>
  </w:style>
  <w:style w:type="table" w:customStyle="1" w:styleId="ae">
    <w:basedOn w:val="NormaleTabelle"/>
    <w:tblPr>
      <w:tblStyleRowBandSize w:val="1"/>
      <w:tblStyleColBandSize w:val="1"/>
      <w:tblCellMar>
        <w:top w:w="100" w:type="dxa"/>
        <w:left w:w="100" w:type="dxa"/>
        <w:bottom w:w="100" w:type="dxa"/>
        <w:right w:w="100" w:type="dxa"/>
      </w:tblCellMar>
    </w:tblPr>
  </w:style>
  <w:style w:type="table" w:customStyle="1" w:styleId="af">
    <w:basedOn w:val="NormaleTabelle"/>
    <w:tblPr>
      <w:tblStyleRowBandSize w:val="1"/>
      <w:tblStyleColBandSize w:val="1"/>
      <w:tblCellMar>
        <w:top w:w="100" w:type="dxa"/>
        <w:left w:w="100" w:type="dxa"/>
        <w:bottom w:w="100" w:type="dxa"/>
        <w:right w:w="100" w:type="dxa"/>
      </w:tblCellMar>
    </w:tblPr>
  </w:style>
  <w:style w:type="table" w:customStyle="1" w:styleId="af0">
    <w:basedOn w:val="NormaleTabelle"/>
    <w:tblPr>
      <w:tblStyleRowBandSize w:val="1"/>
      <w:tblStyleColBandSize w:val="1"/>
      <w:tblCellMar>
        <w:top w:w="100" w:type="dxa"/>
        <w:left w:w="100" w:type="dxa"/>
        <w:bottom w:w="100" w:type="dxa"/>
        <w:right w:w="100" w:type="dxa"/>
      </w:tblCellMar>
    </w:tblPr>
  </w:style>
  <w:style w:type="paragraph" w:styleId="Untertitel">
    <w:name w:val="Subtitle"/>
    <w:basedOn w:val="Standard"/>
    <w:next w:val="Standard"/>
    <w:uiPriority w:val="11"/>
    <w:qFormat/>
    <w:pPr>
      <w:keepNext/>
      <w:keepLines/>
      <w:spacing w:after="320"/>
    </w:pPr>
    <w:rPr>
      <w:color w:val="666666"/>
      <w:sz w:val="30"/>
      <w:szCs w:val="30"/>
    </w:rPr>
  </w:style>
  <w:style w:type="table" w:customStyle="1" w:styleId="af1">
    <w:basedOn w:val="NormaleTabelle"/>
    <w:tblPr>
      <w:tblStyleRowBandSize w:val="1"/>
      <w:tblStyleColBandSize w:val="1"/>
      <w:tblCellMar>
        <w:left w:w="70" w:type="dxa"/>
        <w:right w:w="70" w:type="dxa"/>
      </w:tblCellMar>
    </w:tblPr>
  </w:style>
  <w:style w:type="table" w:customStyle="1" w:styleId="af2">
    <w:basedOn w:val="NormaleTabelle"/>
    <w:tblPr>
      <w:tblStyleRowBandSize w:val="1"/>
      <w:tblStyleColBandSize w:val="1"/>
      <w:tblCellMar>
        <w:top w:w="100" w:type="dxa"/>
        <w:left w:w="100" w:type="dxa"/>
        <w:bottom w:w="100" w:type="dxa"/>
        <w:right w:w="100" w:type="dxa"/>
      </w:tblCellMar>
    </w:tblPr>
  </w:style>
  <w:style w:type="table" w:customStyle="1" w:styleId="af3">
    <w:basedOn w:val="NormaleTabelle"/>
    <w:tblPr>
      <w:tblStyleRowBandSize w:val="1"/>
      <w:tblStyleColBandSize w:val="1"/>
      <w:tblCellMar>
        <w:top w:w="100" w:type="dxa"/>
        <w:left w:w="100" w:type="dxa"/>
        <w:bottom w:w="100" w:type="dxa"/>
        <w:right w:w="100" w:type="dxa"/>
      </w:tblCellMar>
    </w:tblPr>
  </w:style>
  <w:style w:type="table" w:customStyle="1" w:styleId="af4">
    <w:basedOn w:val="NormaleTabelle"/>
    <w:tblPr>
      <w:tblStyleRowBandSize w:val="1"/>
      <w:tblStyleColBandSize w:val="1"/>
      <w:tblCellMar>
        <w:top w:w="100" w:type="dxa"/>
        <w:left w:w="100" w:type="dxa"/>
        <w:bottom w:w="100" w:type="dxa"/>
        <w:right w:w="100" w:type="dxa"/>
      </w:tblCellMar>
    </w:tblPr>
  </w:style>
  <w:style w:type="table" w:customStyle="1" w:styleId="af5">
    <w:basedOn w:val="NormaleTabelle"/>
    <w:tblPr>
      <w:tblStyleRowBandSize w:val="1"/>
      <w:tblStyleColBandSize w:val="1"/>
      <w:tblCellMar>
        <w:top w:w="100" w:type="dxa"/>
        <w:left w:w="100" w:type="dxa"/>
        <w:bottom w:w="100" w:type="dxa"/>
        <w:right w:w="100" w:type="dxa"/>
      </w:tblCellMar>
    </w:tblPr>
  </w:style>
  <w:style w:type="table" w:customStyle="1" w:styleId="af6">
    <w:basedOn w:val="NormaleTabelle"/>
    <w:tblPr>
      <w:tblStyleRowBandSize w:val="1"/>
      <w:tblStyleColBandSize w:val="1"/>
      <w:tblCellMar>
        <w:top w:w="100" w:type="dxa"/>
        <w:left w:w="100" w:type="dxa"/>
        <w:bottom w:w="100" w:type="dxa"/>
        <w:right w:w="100" w:type="dxa"/>
      </w:tblCellMar>
    </w:tblPr>
  </w:style>
  <w:style w:type="paragraph" w:customStyle="1" w:styleId="Heading">
    <w:name w:val="Heading"/>
    <w:basedOn w:val="Standard"/>
    <w:link w:val="HeadingZchn"/>
    <w:qFormat/>
    <w:rsid w:val="003F22EA"/>
    <w:pPr>
      <w:spacing w:before="200" w:after="120"/>
      <w:jc w:val="both"/>
    </w:pPr>
    <w:rPr>
      <w:rFonts w:ascii="Candara" w:eastAsia="Times New Roman" w:hAnsi="Candara" w:cs="Times New Roman"/>
      <w:b/>
      <w:bCs/>
      <w:smallCaps/>
      <w:lang w:val="en-US" w:eastAsia="en-US" w:bidi="en-US"/>
    </w:rPr>
  </w:style>
  <w:style w:type="character" w:customStyle="1" w:styleId="HeadingZchn">
    <w:name w:val="Heading Zchn"/>
    <w:basedOn w:val="Absatz-Standardschriftart"/>
    <w:link w:val="Heading"/>
    <w:rsid w:val="003F22EA"/>
    <w:rPr>
      <w:rFonts w:ascii="Candara" w:eastAsia="Times New Roman" w:hAnsi="Candara" w:cs="Times New Roman"/>
      <w:b/>
      <w:bCs/>
      <w:smallCaps/>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NGXZE3yKHs5bJozJXczJ9ebLXQ==">CgMxLjAaHwoBMBIaChgICVIUChJ0YWJsZS55MnU2dGZtcGR1ZHEaHwoBMRIaChgICVIUChJ0YWJsZS5xcnlzOXFncXM3M3EaHwoBMhIaChgICVIUChJ0YWJsZS44ZzVnYnlpaXZ0aHIyCGgudHlqY3d0OAByITFQN3RrN3c3Z05rdVZsN3Aza1pwVnduZzVjQnE1anNPRA==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936</Words>
  <Characters>5898</Characters>
  <Application>Microsoft Office Word</Application>
  <DocSecurity>0</DocSecurity>
  <Lines>49</Lines>
  <Paragraphs>13</Paragraphs>
  <ScaleCrop>false</ScaleCrop>
  <Company/>
  <LinksUpToDate>false</LinksUpToDate>
  <CharactersWithSpaces>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Camila Pérez Giraldo</dc:creator>
  <cp:lastModifiedBy>Carolin Mayer</cp:lastModifiedBy>
  <cp:revision>3</cp:revision>
  <dcterms:created xsi:type="dcterms:W3CDTF">2026-06-17T00:31:00Z</dcterms:created>
  <dcterms:modified xsi:type="dcterms:W3CDTF">2026-10-09T06:37:00Z</dcterms:modified>
</cp:coreProperties>
</file>